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989A" w14:textId="4C00D5D9" w:rsidR="00D47FD8" w:rsidRPr="00753C94" w:rsidRDefault="00D47FD8" w:rsidP="009C1B82">
      <w:pPr>
        <w:jc w:val="both"/>
        <w:rPr>
          <w:rFonts w:ascii="Times" w:hAnsi="Times"/>
        </w:rPr>
      </w:pPr>
      <w:r w:rsidRPr="00753C94">
        <w:rPr>
          <w:rFonts w:ascii="Times" w:hAnsi="Times"/>
        </w:rPr>
        <w:t>Nicole Giannetti</w:t>
      </w:r>
    </w:p>
    <w:p w14:paraId="58B11F8D" w14:textId="2B19AD8D" w:rsidR="009C1B82" w:rsidRDefault="00D47FD8" w:rsidP="009C1B82">
      <w:pPr>
        <w:jc w:val="both"/>
        <w:rPr>
          <w:rFonts w:ascii="Times" w:hAnsi="Times"/>
        </w:rPr>
      </w:pPr>
      <w:r w:rsidRPr="00753C94">
        <w:rPr>
          <w:rFonts w:ascii="Times" w:hAnsi="Times"/>
        </w:rPr>
        <w:t>Critical Disability Studies Final</w:t>
      </w:r>
    </w:p>
    <w:p w14:paraId="4030C18C" w14:textId="06BEC95F" w:rsidR="009C1B82" w:rsidRPr="009C1B82" w:rsidRDefault="009C1B82" w:rsidP="009C1B82">
      <w:pPr>
        <w:jc w:val="both"/>
        <w:rPr>
          <w:rFonts w:ascii="Times" w:hAnsi="Times"/>
        </w:rPr>
      </w:pPr>
      <w:r>
        <w:rPr>
          <w:rFonts w:ascii="Times" w:hAnsi="Times"/>
        </w:rPr>
        <w:t>Professor Lindgren</w:t>
      </w:r>
    </w:p>
    <w:p w14:paraId="42605A21" w14:textId="7AA76224" w:rsidR="00D47FD8" w:rsidRDefault="00D47FD8" w:rsidP="00CB4FE6">
      <w:pPr>
        <w:spacing w:line="480" w:lineRule="auto"/>
        <w:jc w:val="both"/>
        <w:rPr>
          <w:rFonts w:ascii="Times" w:hAnsi="Times"/>
        </w:rPr>
      </w:pPr>
      <w:r w:rsidRPr="00753C94">
        <w:rPr>
          <w:rFonts w:ascii="Times" w:hAnsi="Times"/>
        </w:rPr>
        <w:t>5/12/17</w:t>
      </w:r>
    </w:p>
    <w:p w14:paraId="12DD4264" w14:textId="0572158D" w:rsidR="005B3DD3" w:rsidRDefault="00945B7D" w:rsidP="00CB4FE6">
      <w:pPr>
        <w:spacing w:line="480" w:lineRule="auto"/>
        <w:jc w:val="center"/>
        <w:rPr>
          <w:rFonts w:ascii="Times" w:hAnsi="Times"/>
          <w:b/>
        </w:rPr>
      </w:pPr>
      <w:r>
        <w:rPr>
          <w:rFonts w:ascii="Times" w:hAnsi="Times"/>
          <w:b/>
        </w:rPr>
        <w:t>The Fight Against the Devaluation of Disabled Lives</w:t>
      </w:r>
    </w:p>
    <w:p w14:paraId="550E9964" w14:textId="56C3825E" w:rsidR="006039AB" w:rsidRPr="005B3DD3" w:rsidRDefault="006039AB" w:rsidP="006039AB">
      <w:pPr>
        <w:spacing w:line="480" w:lineRule="auto"/>
        <w:rPr>
          <w:rFonts w:ascii="Times" w:hAnsi="Times"/>
          <w:b/>
        </w:rPr>
      </w:pPr>
      <w:r>
        <w:rPr>
          <w:rFonts w:ascii="Times" w:hAnsi="Times"/>
          <w:b/>
        </w:rPr>
        <w:t>Introduction</w:t>
      </w:r>
    </w:p>
    <w:p w14:paraId="7842926F" w14:textId="0DEF5021" w:rsidR="0008171A" w:rsidRPr="00753C94" w:rsidRDefault="007E1B58" w:rsidP="00CB4FE6">
      <w:pPr>
        <w:spacing w:line="480" w:lineRule="auto"/>
        <w:ind w:firstLine="720"/>
        <w:rPr>
          <w:rFonts w:ascii="Times" w:hAnsi="Times"/>
        </w:rPr>
      </w:pPr>
      <w:r w:rsidRPr="00753C94">
        <w:rPr>
          <w:rFonts w:ascii="Times" w:hAnsi="Times"/>
        </w:rPr>
        <w:t>What constitutes</w:t>
      </w:r>
      <w:r w:rsidR="007064F0" w:rsidRPr="00753C94">
        <w:rPr>
          <w:rFonts w:ascii="Times" w:hAnsi="Times"/>
        </w:rPr>
        <w:t xml:space="preserve"> a life of quality?</w:t>
      </w:r>
      <w:r w:rsidRPr="00753C94">
        <w:rPr>
          <w:rFonts w:ascii="Times" w:hAnsi="Times"/>
        </w:rPr>
        <w:t xml:space="preserve"> </w:t>
      </w:r>
      <w:r w:rsidR="007064F0" w:rsidRPr="00753C94">
        <w:rPr>
          <w:rFonts w:ascii="Times" w:hAnsi="Times"/>
        </w:rPr>
        <w:t>A</w:t>
      </w:r>
      <w:r w:rsidRPr="00753C94">
        <w:rPr>
          <w:rFonts w:ascii="Times" w:hAnsi="Times"/>
        </w:rPr>
        <w:t>re</w:t>
      </w:r>
      <w:r w:rsidR="007064F0" w:rsidRPr="00753C94">
        <w:rPr>
          <w:rFonts w:ascii="Times" w:hAnsi="Times"/>
        </w:rPr>
        <w:t xml:space="preserve"> there</w:t>
      </w:r>
      <w:r w:rsidRPr="00753C94">
        <w:rPr>
          <w:rFonts w:ascii="Times" w:hAnsi="Times"/>
        </w:rPr>
        <w:t xml:space="preserve"> ever life situations that appear worse than not being alive</w:t>
      </w:r>
      <w:r w:rsidR="007064F0" w:rsidRPr="00753C94">
        <w:rPr>
          <w:rFonts w:ascii="Times" w:hAnsi="Times"/>
        </w:rPr>
        <w:t>? These two questions have</w:t>
      </w:r>
      <w:r w:rsidR="00E401AA" w:rsidRPr="00753C94">
        <w:rPr>
          <w:rFonts w:ascii="Times" w:hAnsi="Times"/>
        </w:rPr>
        <w:t xml:space="preserve"> been </w:t>
      </w:r>
      <w:r w:rsidRPr="00753C94">
        <w:rPr>
          <w:rFonts w:ascii="Times" w:hAnsi="Times"/>
        </w:rPr>
        <w:t xml:space="preserve">fundamental </w:t>
      </w:r>
      <w:r w:rsidR="007064F0" w:rsidRPr="00753C94">
        <w:rPr>
          <w:rFonts w:ascii="Times" w:hAnsi="Times"/>
        </w:rPr>
        <w:t>in the development of the field of</w:t>
      </w:r>
      <w:r w:rsidRPr="00753C94">
        <w:rPr>
          <w:rFonts w:ascii="Times" w:hAnsi="Times"/>
        </w:rPr>
        <w:t xml:space="preserve"> bioethics</w:t>
      </w:r>
      <w:r w:rsidR="00E401AA" w:rsidRPr="00753C94">
        <w:rPr>
          <w:rFonts w:ascii="Times" w:hAnsi="Times"/>
        </w:rPr>
        <w:t>,</w:t>
      </w:r>
      <w:r w:rsidR="00445192" w:rsidRPr="00753C94">
        <w:rPr>
          <w:rFonts w:ascii="Times" w:hAnsi="Times"/>
        </w:rPr>
        <w:t xml:space="preserve"> and captures much of what bioethics has said about disability</w:t>
      </w:r>
      <w:r w:rsidRPr="00753C94">
        <w:rPr>
          <w:rFonts w:ascii="Times" w:hAnsi="Times"/>
        </w:rPr>
        <w:t xml:space="preserve">. </w:t>
      </w:r>
      <w:r w:rsidR="00847350" w:rsidRPr="00753C94">
        <w:rPr>
          <w:rFonts w:ascii="Times" w:hAnsi="Times"/>
        </w:rPr>
        <w:t xml:space="preserve">With the rapid </w:t>
      </w:r>
      <w:r w:rsidR="004C225F">
        <w:rPr>
          <w:rFonts w:ascii="Times" w:hAnsi="Times"/>
        </w:rPr>
        <w:t>advancement</w:t>
      </w:r>
      <w:r w:rsidR="00847350" w:rsidRPr="00753C94">
        <w:rPr>
          <w:rFonts w:ascii="Times" w:hAnsi="Times"/>
        </w:rPr>
        <w:t xml:space="preserve"> of</w:t>
      </w:r>
      <w:r w:rsidR="005A6E50" w:rsidRPr="00753C94">
        <w:rPr>
          <w:rFonts w:ascii="Times" w:hAnsi="Times"/>
        </w:rPr>
        <w:t xml:space="preserve"> medical te</w:t>
      </w:r>
      <w:r w:rsidR="00E401AA" w:rsidRPr="00753C94">
        <w:rPr>
          <w:rFonts w:ascii="Times" w:hAnsi="Times"/>
        </w:rPr>
        <w:t>chnology, humans have developed</w:t>
      </w:r>
      <w:r w:rsidR="005A6E50" w:rsidRPr="00753C94">
        <w:rPr>
          <w:rFonts w:ascii="Times" w:hAnsi="Times"/>
        </w:rPr>
        <w:t xml:space="preserve"> and are continuing to develop</w:t>
      </w:r>
      <w:r w:rsidR="00847350" w:rsidRPr="00753C94">
        <w:rPr>
          <w:rFonts w:ascii="Times" w:hAnsi="Times"/>
        </w:rPr>
        <w:t xml:space="preserve"> the power to save </w:t>
      </w:r>
      <w:r w:rsidR="005A6E50" w:rsidRPr="00753C94">
        <w:rPr>
          <w:rFonts w:ascii="Times" w:hAnsi="Times"/>
        </w:rPr>
        <w:t>and sustain the lives</w:t>
      </w:r>
      <w:r w:rsidR="00847350" w:rsidRPr="00753C94">
        <w:rPr>
          <w:rFonts w:ascii="Times" w:hAnsi="Times"/>
        </w:rPr>
        <w:t xml:space="preserve"> of many </w:t>
      </w:r>
      <w:r w:rsidR="00F51134" w:rsidRPr="00753C94">
        <w:rPr>
          <w:rFonts w:ascii="Times" w:hAnsi="Times"/>
        </w:rPr>
        <w:t>people</w:t>
      </w:r>
      <w:r w:rsidR="00847350" w:rsidRPr="00753C94">
        <w:rPr>
          <w:rFonts w:ascii="Times" w:hAnsi="Times"/>
        </w:rPr>
        <w:t xml:space="preserve"> despite significant illnesses and </w:t>
      </w:r>
      <w:r w:rsidR="00F51134" w:rsidRPr="00753C94">
        <w:rPr>
          <w:rFonts w:ascii="Times" w:hAnsi="Times"/>
        </w:rPr>
        <w:t xml:space="preserve">disabilities. </w:t>
      </w:r>
      <w:r w:rsidR="00E401AA" w:rsidRPr="00753C94">
        <w:rPr>
          <w:rFonts w:ascii="Times" w:hAnsi="Times"/>
        </w:rPr>
        <w:t>However, b</w:t>
      </w:r>
      <w:r w:rsidR="00847350" w:rsidRPr="00753C94">
        <w:rPr>
          <w:rFonts w:ascii="Times" w:hAnsi="Times"/>
        </w:rPr>
        <w:t xml:space="preserve">ioethicists have argued that there should be limits </w:t>
      </w:r>
      <w:r w:rsidR="00847350" w:rsidRPr="009C1B82">
        <w:rPr>
          <w:rFonts w:ascii="Times" w:hAnsi="Times"/>
        </w:rPr>
        <w:t xml:space="preserve">to </w:t>
      </w:r>
      <w:r w:rsidR="006039AB" w:rsidRPr="009C1B82">
        <w:rPr>
          <w:rFonts w:ascii="Times" w:hAnsi="Times"/>
        </w:rPr>
        <w:t>how</w:t>
      </w:r>
      <w:r w:rsidR="00847350" w:rsidRPr="00753C94">
        <w:rPr>
          <w:rFonts w:ascii="Times" w:hAnsi="Times"/>
        </w:rPr>
        <w:t xml:space="preserve"> medical technology sh</w:t>
      </w:r>
      <w:r w:rsidR="00AA6101" w:rsidRPr="00753C94">
        <w:rPr>
          <w:rFonts w:ascii="Times" w:hAnsi="Times"/>
        </w:rPr>
        <w:t>ould be used for these purposes.</w:t>
      </w:r>
      <w:r w:rsidR="00AA6101" w:rsidRPr="00753C94">
        <w:rPr>
          <w:rStyle w:val="FootnoteReference"/>
          <w:rFonts w:ascii="Times" w:hAnsi="Times"/>
        </w:rPr>
        <w:footnoteReference w:id="1"/>
      </w:r>
      <w:r w:rsidR="00AA6101" w:rsidRPr="00753C94">
        <w:rPr>
          <w:rFonts w:ascii="Times" w:hAnsi="Times"/>
        </w:rPr>
        <w:t xml:space="preserve"> </w:t>
      </w:r>
      <w:r w:rsidR="00445192" w:rsidRPr="00753C94">
        <w:rPr>
          <w:rFonts w:ascii="Times" w:hAnsi="Times"/>
        </w:rPr>
        <w:t xml:space="preserve">Few bioethicists identify as members of the disabled community, </w:t>
      </w:r>
      <w:r w:rsidR="00FA59FD" w:rsidRPr="009C1B82">
        <w:rPr>
          <w:rFonts w:ascii="Times" w:hAnsi="Times"/>
        </w:rPr>
        <w:t xml:space="preserve">and the </w:t>
      </w:r>
      <w:r w:rsidR="00445192" w:rsidRPr="009C1B82">
        <w:rPr>
          <w:rFonts w:ascii="Times" w:hAnsi="Times"/>
        </w:rPr>
        <w:t xml:space="preserve">majority of </w:t>
      </w:r>
      <w:r w:rsidR="00FA59FD" w:rsidRPr="009C1B82">
        <w:rPr>
          <w:rFonts w:ascii="Times" w:hAnsi="Times"/>
        </w:rPr>
        <w:t xml:space="preserve">them </w:t>
      </w:r>
      <w:r w:rsidR="00445192" w:rsidRPr="009C1B82">
        <w:rPr>
          <w:rFonts w:ascii="Times" w:hAnsi="Times"/>
        </w:rPr>
        <w:t>prize</w:t>
      </w:r>
      <w:r w:rsidR="00FA59FD" w:rsidRPr="009C1B82">
        <w:rPr>
          <w:rFonts w:ascii="Times" w:hAnsi="Times"/>
        </w:rPr>
        <w:t xml:space="preserve"> the</w:t>
      </w:r>
      <w:r w:rsidR="00445192" w:rsidRPr="00753C94">
        <w:rPr>
          <w:rFonts w:ascii="Times" w:hAnsi="Times"/>
        </w:rPr>
        <w:t xml:space="preserve"> intellect and rationality.</w:t>
      </w:r>
      <w:r w:rsidR="00464BBD" w:rsidRPr="00753C94">
        <w:rPr>
          <w:rFonts w:ascii="Times" w:hAnsi="Times"/>
        </w:rPr>
        <w:t xml:space="preserve"> The values and perspectives of bioethicists profoundly influence their assessments of the quality of life of </w:t>
      </w:r>
      <w:r w:rsidR="006039AB">
        <w:rPr>
          <w:rFonts w:ascii="Times" w:hAnsi="Times"/>
        </w:rPr>
        <w:t>disabled people</w:t>
      </w:r>
      <w:r w:rsidR="00464BBD" w:rsidRPr="00753C94">
        <w:rPr>
          <w:rFonts w:ascii="Times" w:hAnsi="Times"/>
        </w:rPr>
        <w:t>.</w:t>
      </w:r>
      <w:r w:rsidR="007E7C5C" w:rsidRPr="00753C94">
        <w:rPr>
          <w:rFonts w:ascii="Times" w:hAnsi="Times"/>
        </w:rPr>
        <w:t xml:space="preserve"> Peter Singer, professor of bioethics at Princeton University, has become notorious in the disability community for his </w:t>
      </w:r>
      <w:r w:rsidR="007E7C5C" w:rsidRPr="00753C94">
        <w:rPr>
          <w:rFonts w:ascii="Times" w:eastAsia="Times New Roman" w:hAnsi="Times" w:cs="Arial"/>
          <w:color w:val="222222"/>
        </w:rPr>
        <w:t xml:space="preserve">numerous troubling quality-of-life judgments </w:t>
      </w:r>
      <w:r w:rsidR="00E01634">
        <w:rPr>
          <w:rFonts w:ascii="Times" w:eastAsia="Times New Roman" w:hAnsi="Times" w:cs="Arial"/>
          <w:color w:val="222222"/>
        </w:rPr>
        <w:t>pertaining to disabilities</w:t>
      </w:r>
      <w:r w:rsidR="007E7C5C" w:rsidRPr="00753C94">
        <w:rPr>
          <w:rFonts w:ascii="Times" w:eastAsia="Times New Roman" w:hAnsi="Times" w:cs="Arial"/>
          <w:color w:val="222222"/>
        </w:rPr>
        <w:t>.</w:t>
      </w:r>
      <w:r w:rsidR="00625384" w:rsidRPr="00753C94">
        <w:rPr>
          <w:rFonts w:ascii="Times" w:hAnsi="Times"/>
        </w:rPr>
        <w:t xml:space="preserve"> </w:t>
      </w:r>
      <w:r w:rsidR="00EE6CE2" w:rsidRPr="00753C94">
        <w:rPr>
          <w:rFonts w:ascii="Times" w:hAnsi="Times"/>
        </w:rPr>
        <w:t>The goal of this paper is to outline how Singer’s utilitarian values, in regards to bioethics,</w:t>
      </w:r>
      <w:r w:rsidR="006039AB">
        <w:rPr>
          <w:rFonts w:ascii="Times" w:hAnsi="Times"/>
        </w:rPr>
        <w:t xml:space="preserve"> and definition of personhood</w:t>
      </w:r>
      <w:r w:rsidR="00EE6CE2" w:rsidRPr="00753C94">
        <w:rPr>
          <w:rFonts w:ascii="Times" w:hAnsi="Times"/>
        </w:rPr>
        <w:t xml:space="preserve"> have consequently devalued the lives of those who identify as disabled. </w:t>
      </w:r>
    </w:p>
    <w:p w14:paraId="52949F77" w14:textId="0B9293FA" w:rsidR="00E401AA" w:rsidRPr="00753C94" w:rsidRDefault="00E401AA" w:rsidP="00CB4FE6">
      <w:pPr>
        <w:spacing w:line="480" w:lineRule="auto"/>
        <w:jc w:val="both"/>
        <w:rPr>
          <w:rFonts w:ascii="Times" w:hAnsi="Times"/>
          <w:b/>
        </w:rPr>
      </w:pPr>
      <w:r w:rsidRPr="00753C94">
        <w:rPr>
          <w:rFonts w:ascii="Times" w:hAnsi="Times"/>
          <w:b/>
        </w:rPr>
        <w:t>Peter Si</w:t>
      </w:r>
      <w:r w:rsidR="00321ADE">
        <w:rPr>
          <w:rFonts w:ascii="Times" w:hAnsi="Times"/>
          <w:b/>
        </w:rPr>
        <w:t>nger</w:t>
      </w:r>
      <w:r w:rsidR="00FA59FD">
        <w:rPr>
          <w:rFonts w:ascii="Times" w:hAnsi="Times"/>
          <w:b/>
        </w:rPr>
        <w:t xml:space="preserve">: </w:t>
      </w:r>
      <w:r w:rsidR="00E01634">
        <w:rPr>
          <w:rFonts w:ascii="Times" w:hAnsi="Times"/>
          <w:b/>
        </w:rPr>
        <w:t>A Utilitarian Framework For</w:t>
      </w:r>
      <w:r w:rsidRPr="00753C94">
        <w:rPr>
          <w:rFonts w:ascii="Times" w:hAnsi="Times"/>
          <w:b/>
        </w:rPr>
        <w:t xml:space="preserve"> Life</w:t>
      </w:r>
    </w:p>
    <w:p w14:paraId="73C3652C" w14:textId="06A96302" w:rsidR="00EA6697" w:rsidRDefault="005842B2" w:rsidP="00CB4FE6">
      <w:pPr>
        <w:spacing w:line="480" w:lineRule="auto"/>
        <w:ind w:firstLine="720"/>
        <w:rPr>
          <w:rFonts w:ascii="Times" w:hAnsi="Times"/>
        </w:rPr>
      </w:pPr>
      <w:r w:rsidRPr="00753C94">
        <w:rPr>
          <w:rFonts w:ascii="Times" w:hAnsi="Times"/>
        </w:rPr>
        <w:lastRenderedPageBreak/>
        <w:t xml:space="preserve">Many people </w:t>
      </w:r>
      <w:r w:rsidR="00890DC9" w:rsidRPr="00753C94">
        <w:rPr>
          <w:rFonts w:ascii="Times" w:hAnsi="Times"/>
        </w:rPr>
        <w:t xml:space="preserve">argue that Peter Singer is the most influential philosopher alive. Singer is best known for his work in bioethics and </w:t>
      </w:r>
      <w:r w:rsidR="00822928" w:rsidRPr="00753C94">
        <w:rPr>
          <w:rFonts w:ascii="Times" w:hAnsi="Times"/>
        </w:rPr>
        <w:t xml:space="preserve">the animal rights movement. Although Singer’s work is celebrated </w:t>
      </w:r>
      <w:r w:rsidR="00FA59FD">
        <w:rPr>
          <w:rFonts w:ascii="Times" w:hAnsi="Times"/>
        </w:rPr>
        <w:t>within</w:t>
      </w:r>
      <w:r w:rsidR="00FA59FD" w:rsidRPr="00753C94">
        <w:rPr>
          <w:rFonts w:ascii="Times" w:hAnsi="Times"/>
        </w:rPr>
        <w:t xml:space="preserve"> </w:t>
      </w:r>
      <w:r w:rsidR="00822928" w:rsidRPr="00753C94">
        <w:rPr>
          <w:rFonts w:ascii="Times" w:hAnsi="Times"/>
        </w:rPr>
        <w:t>many animal rights groups, di</w:t>
      </w:r>
      <w:r w:rsidR="0099106A">
        <w:rPr>
          <w:rFonts w:ascii="Times" w:hAnsi="Times"/>
        </w:rPr>
        <w:t>sability activists often meet his work</w:t>
      </w:r>
      <w:r w:rsidR="00822928" w:rsidRPr="00753C94">
        <w:rPr>
          <w:rFonts w:ascii="Times" w:hAnsi="Times"/>
        </w:rPr>
        <w:t xml:space="preserve"> with resistance and outrage.</w:t>
      </w:r>
      <w:r w:rsidR="005B4D71" w:rsidRPr="00753C94">
        <w:rPr>
          <w:rFonts w:ascii="Times" w:hAnsi="Times"/>
        </w:rPr>
        <w:t xml:space="preserve"> What has Singer’s work done to garner such strong reactions from the disability community? In many of his books and articles </w:t>
      </w:r>
      <w:r w:rsidR="0099106A">
        <w:rPr>
          <w:rFonts w:ascii="Times" w:hAnsi="Times"/>
        </w:rPr>
        <w:t>pertaining</w:t>
      </w:r>
      <w:r w:rsidR="005B4D71" w:rsidRPr="00753C94">
        <w:rPr>
          <w:rFonts w:ascii="Times" w:hAnsi="Times"/>
        </w:rPr>
        <w:t xml:space="preserve"> to bioethics and disability, Singer argues that disabled infants should be killed at birth if the parents choose to do so. Singer relies on the fundamental principles of utilitarianism to build such an argument. A major issue I have with</w:t>
      </w:r>
      <w:r w:rsidR="00822928" w:rsidRPr="00753C94">
        <w:rPr>
          <w:rFonts w:ascii="Times" w:hAnsi="Times"/>
        </w:rPr>
        <w:t xml:space="preserve"> Singer’s work is how he develops it within a utilitarian framework, and this commitment to utilitarianism is what sheds light on his perspectiv</w:t>
      </w:r>
      <w:r w:rsidR="00E01634">
        <w:rPr>
          <w:rFonts w:ascii="Times" w:hAnsi="Times"/>
        </w:rPr>
        <w:t>es on disability.</w:t>
      </w:r>
    </w:p>
    <w:p w14:paraId="6AF03732" w14:textId="3876A422" w:rsidR="00805AFB" w:rsidRDefault="005842B2" w:rsidP="00805AFB">
      <w:pPr>
        <w:spacing w:line="480" w:lineRule="auto"/>
        <w:ind w:firstLine="720"/>
        <w:rPr>
          <w:rFonts w:ascii="Times" w:hAnsi="Times"/>
        </w:rPr>
      </w:pPr>
      <w:r w:rsidRPr="00753C94">
        <w:rPr>
          <w:rFonts w:ascii="Times" w:hAnsi="Times"/>
        </w:rPr>
        <w:t>Utilitarianism is all about how to minimize suffering and maximize non-suffering</w:t>
      </w:r>
      <w:r w:rsidR="009748C3" w:rsidRPr="00753C94">
        <w:rPr>
          <w:rFonts w:ascii="Times" w:hAnsi="Times"/>
        </w:rPr>
        <w:t>, and an action is right if</w:t>
      </w:r>
      <w:r w:rsidR="00CE4AE9" w:rsidRPr="00753C94">
        <w:rPr>
          <w:rFonts w:ascii="Times" w:hAnsi="Times"/>
        </w:rPr>
        <w:t>, and only if</w:t>
      </w:r>
      <w:r w:rsidR="004C225F">
        <w:rPr>
          <w:rFonts w:ascii="Times" w:hAnsi="Times"/>
        </w:rPr>
        <w:t>,</w:t>
      </w:r>
      <w:r w:rsidR="00CE4AE9" w:rsidRPr="00753C94">
        <w:rPr>
          <w:rFonts w:ascii="Times" w:hAnsi="Times"/>
        </w:rPr>
        <w:t xml:space="preserve"> it maximizes</w:t>
      </w:r>
      <w:r w:rsidR="00E01634">
        <w:rPr>
          <w:rFonts w:ascii="Times" w:hAnsi="Times"/>
        </w:rPr>
        <w:t xml:space="preserve"> one’s</w:t>
      </w:r>
      <w:r w:rsidR="00CE4AE9" w:rsidRPr="00753C94">
        <w:rPr>
          <w:rFonts w:ascii="Times" w:hAnsi="Times"/>
        </w:rPr>
        <w:t xml:space="preserve"> well-being</w:t>
      </w:r>
      <w:r w:rsidR="00AA6101" w:rsidRPr="00753C94">
        <w:rPr>
          <w:rFonts w:ascii="Times" w:hAnsi="Times"/>
        </w:rPr>
        <w:t>.</w:t>
      </w:r>
      <w:r w:rsidR="00AA6101" w:rsidRPr="00753C94">
        <w:rPr>
          <w:rStyle w:val="FootnoteReference"/>
          <w:rFonts w:ascii="Times" w:hAnsi="Times"/>
        </w:rPr>
        <w:footnoteReference w:id="2"/>
      </w:r>
      <w:r w:rsidR="00EA6697">
        <w:rPr>
          <w:rFonts w:ascii="Times" w:hAnsi="Times"/>
        </w:rPr>
        <w:t xml:space="preserve"> </w:t>
      </w:r>
      <w:r w:rsidR="00AA6101" w:rsidRPr="00753C94">
        <w:rPr>
          <w:rFonts w:ascii="Times" w:hAnsi="Times"/>
        </w:rPr>
        <w:t>Consequently, w</w:t>
      </w:r>
      <w:r w:rsidR="009748C3" w:rsidRPr="00753C94">
        <w:rPr>
          <w:rFonts w:ascii="Times" w:hAnsi="Times"/>
        </w:rPr>
        <w:t xml:space="preserve">ithin a utilitarian perspective disability is viewed as a negative, tragic, and undesirable thing. Sunaura Taylor writes in </w:t>
      </w:r>
      <w:r w:rsidR="009748C3" w:rsidRPr="00753C94">
        <w:rPr>
          <w:rFonts w:ascii="Times" w:hAnsi="Times"/>
          <w:i/>
        </w:rPr>
        <w:t>Beasts of Burden</w:t>
      </w:r>
      <w:r w:rsidR="004C225F">
        <w:rPr>
          <w:rFonts w:ascii="Times" w:hAnsi="Times"/>
          <w:i/>
        </w:rPr>
        <w:t>,</w:t>
      </w:r>
      <w:r w:rsidR="009748C3" w:rsidRPr="00753C94">
        <w:rPr>
          <w:rFonts w:ascii="Times" w:hAnsi="Times"/>
        </w:rPr>
        <w:t xml:space="preserve"> “If disability is viewed as a</w:t>
      </w:r>
      <w:r w:rsidR="009748C3" w:rsidRPr="0099106A">
        <w:rPr>
          <w:rFonts w:ascii="Times" w:hAnsi="Times"/>
        </w:rPr>
        <w:t xml:space="preserve"> negative</w:t>
      </w:r>
      <w:r w:rsidR="009748C3" w:rsidRPr="00753C94">
        <w:rPr>
          <w:rFonts w:ascii="Times" w:hAnsi="Times"/>
        </w:rPr>
        <w:t xml:space="preserve">, as </w:t>
      </w:r>
      <w:r w:rsidR="009748C3" w:rsidRPr="0099106A">
        <w:rPr>
          <w:rFonts w:ascii="Times" w:hAnsi="Times"/>
        </w:rPr>
        <w:t>tragic</w:t>
      </w:r>
      <w:r w:rsidR="009748C3" w:rsidRPr="00753C94">
        <w:rPr>
          <w:rFonts w:ascii="Times" w:hAnsi="Times"/>
        </w:rPr>
        <w:t xml:space="preserve">, as lack- which is the dominant view of disability in the United States and elsewhere- then it is easy to see why it would be considered </w:t>
      </w:r>
      <w:r w:rsidR="009748C3" w:rsidRPr="0099106A">
        <w:rPr>
          <w:rFonts w:ascii="Times" w:hAnsi="Times"/>
        </w:rPr>
        <w:t>undesirable</w:t>
      </w:r>
      <w:r w:rsidR="009748C3" w:rsidRPr="00753C94">
        <w:rPr>
          <w:rFonts w:ascii="Times" w:hAnsi="Times"/>
        </w:rPr>
        <w:t>, as something to be avoided wit</w:t>
      </w:r>
      <w:r w:rsidR="00AA6101" w:rsidRPr="00753C94">
        <w:rPr>
          <w:rFonts w:ascii="Times" w:hAnsi="Times"/>
        </w:rPr>
        <w:t>hin a utilitarian perspective”.</w:t>
      </w:r>
      <w:r w:rsidR="00AA6101" w:rsidRPr="00753C94">
        <w:rPr>
          <w:rStyle w:val="FootnoteReference"/>
          <w:rFonts w:ascii="Times" w:hAnsi="Times"/>
        </w:rPr>
        <w:footnoteReference w:id="3"/>
      </w:r>
      <w:r w:rsidR="00AA6101" w:rsidRPr="00753C94">
        <w:rPr>
          <w:rFonts w:ascii="Times" w:hAnsi="Times"/>
        </w:rPr>
        <w:t xml:space="preserve"> Singer writes in his book </w:t>
      </w:r>
      <w:r w:rsidR="00AA6101" w:rsidRPr="00753C94">
        <w:rPr>
          <w:rFonts w:ascii="Times" w:hAnsi="Times"/>
          <w:i/>
        </w:rPr>
        <w:t>Animal Liberation</w:t>
      </w:r>
      <w:r w:rsidR="00AA6101" w:rsidRPr="00753C94">
        <w:rPr>
          <w:rFonts w:ascii="Times" w:hAnsi="Times"/>
        </w:rPr>
        <w:t xml:space="preserve">, that it is “flying in the face of reality” to deny that on average disabled people </w:t>
      </w:r>
      <w:r w:rsidR="00AA6101" w:rsidRPr="00D03D37">
        <w:rPr>
          <w:rFonts w:ascii="Times" w:hAnsi="Times"/>
        </w:rPr>
        <w:t>“live less worth living lives</w:t>
      </w:r>
      <w:r w:rsidR="00AA6101" w:rsidRPr="00753C94">
        <w:rPr>
          <w:rFonts w:ascii="Times" w:hAnsi="Times"/>
        </w:rPr>
        <w:t xml:space="preserve"> of people who are not disabled”.</w:t>
      </w:r>
      <w:r w:rsidR="00AA6101" w:rsidRPr="00753C94">
        <w:rPr>
          <w:rStyle w:val="FootnoteReference"/>
          <w:rFonts w:ascii="Times" w:hAnsi="Times"/>
        </w:rPr>
        <w:footnoteReference w:id="4"/>
      </w:r>
      <w:r w:rsidR="00753C94" w:rsidRPr="00753C94">
        <w:rPr>
          <w:rFonts w:ascii="Times" w:hAnsi="Times"/>
        </w:rPr>
        <w:t xml:space="preserve"> </w:t>
      </w:r>
      <w:r w:rsidR="000A3F18">
        <w:rPr>
          <w:rFonts w:ascii="Times" w:hAnsi="Times"/>
        </w:rPr>
        <w:t xml:space="preserve">By stating </w:t>
      </w:r>
      <w:r w:rsidR="00DC39DA">
        <w:rPr>
          <w:rFonts w:ascii="Times" w:hAnsi="Times"/>
        </w:rPr>
        <w:t xml:space="preserve">“less worth living”, Singer is essentially arguing that disabled people have a lower quality of life compared to those </w:t>
      </w:r>
      <w:r w:rsidR="00DC39DA">
        <w:rPr>
          <w:rFonts w:ascii="Times" w:hAnsi="Times"/>
        </w:rPr>
        <w:lastRenderedPageBreak/>
        <w:t xml:space="preserve">that are not disabled. </w:t>
      </w:r>
      <w:r w:rsidR="00753C94" w:rsidRPr="00753C94">
        <w:rPr>
          <w:rFonts w:ascii="Times" w:hAnsi="Times"/>
        </w:rPr>
        <w:t xml:space="preserve">In an excerpt from Singer’s </w:t>
      </w:r>
      <w:r w:rsidR="00753C94" w:rsidRPr="00753C94">
        <w:rPr>
          <w:rFonts w:ascii="Times" w:hAnsi="Times"/>
          <w:i/>
        </w:rPr>
        <w:t xml:space="preserve">Practical Ethics </w:t>
      </w:r>
      <w:r w:rsidR="00753C94" w:rsidRPr="00753C94">
        <w:rPr>
          <w:rFonts w:ascii="Times" w:hAnsi="Times"/>
        </w:rPr>
        <w:t>called “Taking Lives: Human” he further explains his radical</w:t>
      </w:r>
      <w:r w:rsidR="00775262">
        <w:rPr>
          <w:rFonts w:ascii="Times" w:hAnsi="Times"/>
        </w:rPr>
        <w:t xml:space="preserve"> utilitarian</w:t>
      </w:r>
      <w:r w:rsidR="00753C94" w:rsidRPr="00753C94">
        <w:rPr>
          <w:rFonts w:ascii="Times" w:hAnsi="Times"/>
        </w:rPr>
        <w:t xml:space="preserve"> viewpoints on </w:t>
      </w:r>
      <w:r w:rsidR="00DC39DA">
        <w:rPr>
          <w:rFonts w:ascii="Times" w:hAnsi="Times"/>
        </w:rPr>
        <w:t xml:space="preserve">the topic of </w:t>
      </w:r>
      <w:r w:rsidR="00753C94" w:rsidRPr="00753C94">
        <w:rPr>
          <w:rFonts w:ascii="Times" w:hAnsi="Times"/>
        </w:rPr>
        <w:t xml:space="preserve">infanticide </w:t>
      </w:r>
      <w:r w:rsidR="00775262">
        <w:rPr>
          <w:rFonts w:ascii="Times" w:hAnsi="Times"/>
        </w:rPr>
        <w:t xml:space="preserve">by </w:t>
      </w:r>
      <w:r w:rsidR="00753C94" w:rsidRPr="00753C94">
        <w:rPr>
          <w:rFonts w:ascii="Times" w:hAnsi="Times"/>
        </w:rPr>
        <w:t xml:space="preserve">stating, </w:t>
      </w:r>
    </w:p>
    <w:p w14:paraId="52EFEE7C" w14:textId="2836326D" w:rsidR="00805AFB" w:rsidRDefault="00753C94" w:rsidP="00D03D37">
      <w:pPr>
        <w:ind w:left="720"/>
        <w:rPr>
          <w:rFonts w:ascii="Times" w:eastAsia="Times" w:hAnsi="Times" w:cs="Times"/>
        </w:rPr>
      </w:pPr>
      <w:r w:rsidRPr="00753C94">
        <w:rPr>
          <w:rFonts w:ascii="Times" w:eastAsia="Times" w:hAnsi="Times" w:cs="Times"/>
        </w:rPr>
        <w:t xml:space="preserve">When the death of a disabled infant will lead to the birth of another infant with </w:t>
      </w:r>
      <w:r w:rsidRPr="00753C94">
        <w:rPr>
          <w:rFonts w:ascii="Times" w:eastAsia="Arial Black" w:hAnsi="Times" w:cs="Arial Black"/>
        </w:rPr>
        <w:t>better</w:t>
      </w:r>
      <w:r w:rsidRPr="00753C94">
        <w:rPr>
          <w:rFonts w:ascii="Times" w:eastAsia="Times" w:hAnsi="Times" w:cs="Times"/>
        </w:rPr>
        <w:t xml:space="preserve"> prospects of a happy life, the total amount of happiness will be greater if the disabled infant is killed. The loss of happy life for the first infant is </w:t>
      </w:r>
      <w:r w:rsidRPr="00753C94">
        <w:rPr>
          <w:rFonts w:ascii="Times" w:eastAsia="Arial Black" w:hAnsi="Times" w:cs="Arial Black"/>
        </w:rPr>
        <w:t>outweighed</w:t>
      </w:r>
      <w:r w:rsidRPr="00753C94">
        <w:rPr>
          <w:rFonts w:ascii="Times" w:eastAsia="Times" w:hAnsi="Times" w:cs="Times"/>
        </w:rPr>
        <w:t xml:space="preserve"> by the </w:t>
      </w:r>
      <w:r w:rsidRPr="00753C94">
        <w:rPr>
          <w:rFonts w:ascii="Times" w:eastAsia="Arial Black" w:hAnsi="Times" w:cs="Arial Black"/>
        </w:rPr>
        <w:t>gain</w:t>
      </w:r>
      <w:r w:rsidRPr="00753C94">
        <w:rPr>
          <w:rFonts w:ascii="Times" w:eastAsia="Times" w:hAnsi="Times" w:cs="Times"/>
        </w:rPr>
        <w:t xml:space="preserve"> of a happier life for the second.</w:t>
      </w:r>
      <w:r w:rsidRPr="00753C94">
        <w:rPr>
          <w:rFonts w:ascii="Times" w:eastAsia="Times" w:hAnsi="Times" w:cs="Times"/>
          <w:vertAlign w:val="superscript"/>
        </w:rPr>
        <w:footnoteReference w:id="5"/>
      </w:r>
    </w:p>
    <w:p w14:paraId="68DFA891" w14:textId="77777777" w:rsidR="00FA59FD" w:rsidRDefault="00FA59FD" w:rsidP="00D03D37">
      <w:pPr>
        <w:ind w:left="720"/>
        <w:rPr>
          <w:rFonts w:ascii="Times" w:eastAsia="Times" w:hAnsi="Times" w:cs="Times"/>
        </w:rPr>
      </w:pPr>
    </w:p>
    <w:p w14:paraId="1CD761D6" w14:textId="6BA25630" w:rsidR="00753C94" w:rsidRPr="00EA6697" w:rsidRDefault="00B46AE2" w:rsidP="00805AFB">
      <w:pPr>
        <w:spacing w:line="480" w:lineRule="auto"/>
        <w:rPr>
          <w:rFonts w:ascii="Times" w:hAnsi="Times"/>
        </w:rPr>
      </w:pPr>
      <w:r>
        <w:rPr>
          <w:rFonts w:ascii="Times" w:eastAsia="Times" w:hAnsi="Times" w:cs="Times"/>
        </w:rPr>
        <w:t xml:space="preserve"> Singer approaches </w:t>
      </w:r>
      <w:r w:rsidR="00775262">
        <w:rPr>
          <w:rFonts w:ascii="Times" w:eastAsia="Times" w:hAnsi="Times" w:cs="Times"/>
        </w:rPr>
        <w:t>this ethical issue</w:t>
      </w:r>
      <w:r>
        <w:rPr>
          <w:rFonts w:ascii="Times" w:eastAsia="Times" w:hAnsi="Times" w:cs="Times"/>
        </w:rPr>
        <w:t xml:space="preserve"> surrounding infanticide from a</w:t>
      </w:r>
      <w:r w:rsidR="00775262">
        <w:rPr>
          <w:rFonts w:ascii="Times" w:eastAsia="Times" w:hAnsi="Times" w:cs="Times"/>
        </w:rPr>
        <w:t xml:space="preserve"> strictly</w:t>
      </w:r>
      <w:r>
        <w:rPr>
          <w:rFonts w:ascii="Times" w:eastAsia="Times" w:hAnsi="Times" w:cs="Times"/>
        </w:rPr>
        <w:t xml:space="preserve"> utilitarian perspective, believing</w:t>
      </w:r>
      <w:r>
        <w:rPr>
          <w:rFonts w:ascii="Times" w:eastAsia="Times" w:hAnsi="Times" w:cs="Times"/>
          <w:color w:val="333333"/>
          <w:highlight w:val="white"/>
        </w:rPr>
        <w:t xml:space="preserve"> that only the consequences of a given act determine right from wrong. Therefore, actions are morally right if they increase happiness and decrease pain for the greatest number of people. </w:t>
      </w:r>
      <w:r w:rsidR="00775262">
        <w:rPr>
          <w:rFonts w:ascii="Times" w:eastAsia="Times" w:hAnsi="Times" w:cs="Times"/>
          <w:color w:val="333333"/>
          <w:highlight w:val="white"/>
        </w:rPr>
        <w:t>Singer’s</w:t>
      </w:r>
      <w:r>
        <w:rPr>
          <w:rFonts w:ascii="Times" w:eastAsia="Times" w:hAnsi="Times" w:cs="Times"/>
          <w:color w:val="333333"/>
          <w:highlight w:val="white"/>
        </w:rPr>
        <w:t xml:space="preserve"> promotion of the devaluation of disabled </w:t>
      </w:r>
      <w:r w:rsidR="00775262">
        <w:rPr>
          <w:rFonts w:ascii="Times" w:eastAsia="Times" w:hAnsi="Times" w:cs="Times"/>
          <w:color w:val="333333"/>
          <w:highlight w:val="white"/>
        </w:rPr>
        <w:t>lives</w:t>
      </w:r>
      <w:r>
        <w:rPr>
          <w:rFonts w:ascii="Times" w:eastAsia="Times" w:hAnsi="Times" w:cs="Times"/>
          <w:color w:val="333333"/>
          <w:highlight w:val="white"/>
        </w:rPr>
        <w:t xml:space="preserve"> stands on no empirical basis, but rather on rational philosophy.</w:t>
      </w:r>
    </w:p>
    <w:p w14:paraId="28743DCE" w14:textId="65D619A1" w:rsidR="00EA6697" w:rsidRDefault="00EA6697" w:rsidP="00CB4FE6">
      <w:pPr>
        <w:pStyle w:val="normal0"/>
        <w:spacing w:line="480" w:lineRule="auto"/>
      </w:pPr>
      <w:r>
        <w:rPr>
          <w:rFonts w:ascii="Times" w:eastAsia="Times" w:hAnsi="Times" w:cs="Times"/>
          <w:color w:val="333333"/>
        </w:rPr>
        <w:tab/>
      </w:r>
      <w:r>
        <w:rPr>
          <w:rFonts w:ascii="Times" w:eastAsia="Times" w:hAnsi="Times" w:cs="Times"/>
          <w:color w:val="333333"/>
          <w:highlight w:val="white"/>
        </w:rPr>
        <w:t xml:space="preserve">I find it concerning to </w:t>
      </w:r>
      <w:r w:rsidR="000A3F18">
        <w:rPr>
          <w:rFonts w:ascii="Times" w:eastAsia="Times" w:hAnsi="Times" w:cs="Times"/>
          <w:color w:val="333333"/>
          <w:highlight w:val="white"/>
        </w:rPr>
        <w:t xml:space="preserve">use rationality as a means for </w:t>
      </w:r>
      <w:r>
        <w:rPr>
          <w:rFonts w:ascii="Times" w:eastAsia="Times" w:hAnsi="Times" w:cs="Times"/>
          <w:color w:val="333333"/>
          <w:highlight w:val="white"/>
        </w:rPr>
        <w:t xml:space="preserve">maximizing happiness because society does not function on Peter Singer’s utilitarian paradigm. Societal happiness is also dependent on a person’s life being lived to its full capacity, regardless of maximizing happiness for the many. </w:t>
      </w:r>
      <w:r w:rsidR="000A3F18">
        <w:rPr>
          <w:rFonts w:ascii="Times" w:eastAsia="Times" w:hAnsi="Times" w:cs="Times"/>
          <w:color w:val="333333"/>
        </w:rPr>
        <w:t xml:space="preserve">Overall it is clear that Singer relies heavily on the principles of utilitarianism to defend his viewpoints on disability, but that is only one aspect of his argument. </w:t>
      </w:r>
      <w:r w:rsidR="00137CAC">
        <w:rPr>
          <w:rFonts w:ascii="Times" w:eastAsia="Times" w:hAnsi="Times" w:cs="Times"/>
          <w:color w:val="333333"/>
        </w:rPr>
        <w:t xml:space="preserve">Personhood and what it means to be a person is another </w:t>
      </w:r>
      <w:r w:rsidR="00E01634">
        <w:rPr>
          <w:rFonts w:ascii="Times" w:eastAsia="Times" w:hAnsi="Times" w:cs="Times"/>
          <w:color w:val="333333"/>
        </w:rPr>
        <w:t>major part of Singer’s argument. Singer uses these</w:t>
      </w:r>
      <w:r w:rsidR="00137CAC">
        <w:rPr>
          <w:rFonts w:ascii="Times" w:eastAsia="Times" w:hAnsi="Times" w:cs="Times"/>
          <w:color w:val="333333"/>
        </w:rPr>
        <w:t xml:space="preserve"> definitions to </w:t>
      </w:r>
      <w:r w:rsidR="00E01634">
        <w:rPr>
          <w:rFonts w:ascii="Times" w:eastAsia="Times" w:hAnsi="Times" w:cs="Times"/>
          <w:color w:val="333333"/>
        </w:rPr>
        <w:t xml:space="preserve">further </w:t>
      </w:r>
      <w:r w:rsidR="00137CAC">
        <w:rPr>
          <w:rFonts w:ascii="Times" w:eastAsia="Times" w:hAnsi="Times" w:cs="Times"/>
          <w:color w:val="333333"/>
        </w:rPr>
        <w:t xml:space="preserve">justify </w:t>
      </w:r>
      <w:r w:rsidR="00E01634">
        <w:rPr>
          <w:rFonts w:ascii="Times" w:eastAsia="Times" w:hAnsi="Times" w:cs="Times"/>
          <w:color w:val="333333"/>
        </w:rPr>
        <w:t xml:space="preserve">why the quality of life for people with disabilities is lower </w:t>
      </w:r>
      <w:r w:rsidR="0022759B">
        <w:rPr>
          <w:rFonts w:ascii="Times" w:eastAsia="Times" w:hAnsi="Times" w:cs="Times"/>
          <w:color w:val="333333"/>
        </w:rPr>
        <w:t>compared to</w:t>
      </w:r>
      <w:r w:rsidR="00E01634">
        <w:rPr>
          <w:rFonts w:ascii="Times" w:eastAsia="Times" w:hAnsi="Times" w:cs="Times"/>
          <w:color w:val="333333"/>
        </w:rPr>
        <w:t xml:space="preserve"> </w:t>
      </w:r>
      <w:r w:rsidR="0022759B">
        <w:rPr>
          <w:rFonts w:ascii="Times" w:eastAsia="Times" w:hAnsi="Times" w:cs="Times"/>
          <w:color w:val="333333"/>
        </w:rPr>
        <w:t>nondisabled people</w:t>
      </w:r>
      <w:r w:rsidR="00E01634">
        <w:rPr>
          <w:rFonts w:ascii="Times" w:eastAsia="Times" w:hAnsi="Times" w:cs="Times"/>
          <w:color w:val="333333"/>
        </w:rPr>
        <w:t xml:space="preserve">. </w:t>
      </w:r>
      <w:r w:rsidR="00137CAC">
        <w:rPr>
          <w:rFonts w:ascii="Times" w:eastAsia="Times" w:hAnsi="Times" w:cs="Times"/>
          <w:color w:val="333333"/>
        </w:rPr>
        <w:t xml:space="preserve"> </w:t>
      </w:r>
    </w:p>
    <w:p w14:paraId="6C5C62A4" w14:textId="46441618" w:rsidR="004E56E1" w:rsidRDefault="00137CAC" w:rsidP="00CB4FE6">
      <w:pPr>
        <w:spacing w:line="480" w:lineRule="auto"/>
        <w:rPr>
          <w:rFonts w:ascii="Times" w:hAnsi="Times"/>
          <w:b/>
        </w:rPr>
      </w:pPr>
      <w:r>
        <w:rPr>
          <w:rFonts w:ascii="Times" w:hAnsi="Times"/>
          <w:b/>
        </w:rPr>
        <w:t>Singer’s Definition of Personhood</w:t>
      </w:r>
    </w:p>
    <w:p w14:paraId="4C71CC76" w14:textId="3E3B4BE7" w:rsidR="00CE0863" w:rsidRDefault="004E56E1" w:rsidP="00CB4FE6">
      <w:pPr>
        <w:spacing w:line="480" w:lineRule="auto"/>
        <w:ind w:firstLine="720"/>
        <w:rPr>
          <w:rFonts w:ascii="Times" w:hAnsi="Times"/>
        </w:rPr>
      </w:pPr>
      <w:r w:rsidRPr="00A12FE9">
        <w:rPr>
          <w:rFonts w:ascii="Times" w:hAnsi="Times"/>
        </w:rPr>
        <w:t xml:space="preserve">Singer </w:t>
      </w:r>
      <w:r w:rsidR="00A12FE9" w:rsidRPr="00A12FE9">
        <w:rPr>
          <w:rFonts w:ascii="Times" w:hAnsi="Times"/>
        </w:rPr>
        <w:t>argues</w:t>
      </w:r>
      <w:r w:rsidRPr="00A12FE9">
        <w:rPr>
          <w:rFonts w:ascii="Times" w:hAnsi="Times"/>
        </w:rPr>
        <w:t xml:space="preserve"> </w:t>
      </w:r>
      <w:r w:rsidR="00A12FE9" w:rsidRPr="00A12FE9">
        <w:rPr>
          <w:rFonts w:ascii="Times" w:hAnsi="Times"/>
        </w:rPr>
        <w:t>“</w:t>
      </w:r>
      <w:r w:rsidRPr="00A12FE9">
        <w:rPr>
          <w:rFonts w:ascii="Times" w:hAnsi="Times"/>
        </w:rPr>
        <w:t xml:space="preserve">a being is a human being, in the sense of a member of the species Homo sapiens, </w:t>
      </w:r>
      <w:r w:rsidR="00A12FE9" w:rsidRPr="00A12FE9">
        <w:rPr>
          <w:rFonts w:ascii="Times" w:hAnsi="Times"/>
        </w:rPr>
        <w:t xml:space="preserve">is not relevant to the wrongness of killing it; </w:t>
      </w:r>
      <w:r w:rsidR="00A12FE9" w:rsidRPr="00137CAC">
        <w:rPr>
          <w:rFonts w:ascii="Times" w:eastAsia="Times New Roman" w:hAnsi="Times" w:cs="Times New Roman"/>
          <w:color w:val="000000"/>
          <w:shd w:val="clear" w:color="auto" w:fill="FFFFFF"/>
        </w:rPr>
        <w:t>rather, characteristics like rationality, autonomy, and self-consciousness that make a difference</w:t>
      </w:r>
      <w:r w:rsidR="00A12FE9" w:rsidRPr="00A12FE9">
        <w:rPr>
          <w:rFonts w:ascii="Times" w:hAnsi="Times"/>
        </w:rPr>
        <w:t>”</w:t>
      </w:r>
      <w:r w:rsidR="004C225F">
        <w:rPr>
          <w:rFonts w:ascii="Times" w:hAnsi="Times"/>
        </w:rPr>
        <w:t>.</w:t>
      </w:r>
      <w:r w:rsidR="00A12FE9" w:rsidRPr="00A12FE9">
        <w:rPr>
          <w:rStyle w:val="FootnoteReference"/>
          <w:rFonts w:ascii="Times" w:hAnsi="Times"/>
        </w:rPr>
        <w:footnoteReference w:id="6"/>
      </w:r>
      <w:r w:rsidR="00A12FE9" w:rsidRPr="00A12FE9">
        <w:rPr>
          <w:rFonts w:ascii="Times" w:hAnsi="Times"/>
        </w:rPr>
        <w:t xml:space="preserve"> </w:t>
      </w:r>
      <w:r w:rsidR="00A12FE9">
        <w:rPr>
          <w:rFonts w:ascii="Times" w:hAnsi="Times"/>
        </w:rPr>
        <w:t xml:space="preserve">Singer distinguishes between two different classes </w:t>
      </w:r>
      <w:r w:rsidR="00F73B26">
        <w:rPr>
          <w:rFonts w:ascii="Times" w:hAnsi="Times"/>
        </w:rPr>
        <w:t>of life, persons and nonpersons- human versus nonhuman is not the morally defining line for him.</w:t>
      </w:r>
      <w:r w:rsidR="00A12FE9">
        <w:rPr>
          <w:rFonts w:ascii="Times" w:hAnsi="Times"/>
        </w:rPr>
        <w:t xml:space="preserve"> Defining personhood by characteristics such as autonomy, self-consciousness and rationality, Singer finds and creates cases of humans who are not</w:t>
      </w:r>
      <w:r w:rsidR="004C225F">
        <w:rPr>
          <w:rFonts w:ascii="Times" w:hAnsi="Times"/>
        </w:rPr>
        <w:t>,</w:t>
      </w:r>
      <w:r w:rsidR="00A12FE9">
        <w:rPr>
          <w:rFonts w:ascii="Times" w:hAnsi="Times"/>
        </w:rPr>
        <w:t xml:space="preserve"> by his definition</w:t>
      </w:r>
      <w:r w:rsidR="004C225F">
        <w:rPr>
          <w:rFonts w:ascii="Times" w:hAnsi="Times"/>
        </w:rPr>
        <w:t>,</w:t>
      </w:r>
      <w:r w:rsidR="00A12FE9">
        <w:rPr>
          <w:rFonts w:ascii="Times" w:hAnsi="Times"/>
        </w:rPr>
        <w:t xml:space="preserve"> persons. </w:t>
      </w:r>
      <w:r w:rsidR="00A12FE9" w:rsidRPr="00753C94">
        <w:rPr>
          <w:rFonts w:ascii="Times" w:hAnsi="Times"/>
        </w:rPr>
        <w:t>Sunaura Taylor</w:t>
      </w:r>
      <w:r w:rsidR="00A12FE9">
        <w:rPr>
          <w:rFonts w:ascii="Times" w:hAnsi="Times"/>
        </w:rPr>
        <w:t xml:space="preserve"> points out that Singer’s conception of personhood is not isolated, but rather follows a long philosophical tradition</w:t>
      </w:r>
      <w:r w:rsidR="00F73B26">
        <w:rPr>
          <w:rFonts w:ascii="Times" w:hAnsi="Times"/>
        </w:rPr>
        <w:t xml:space="preserve"> which brings to light how such a horrific way of thinking has continued to last through time</w:t>
      </w:r>
      <w:r w:rsidR="00A12FE9">
        <w:rPr>
          <w:rFonts w:ascii="Times" w:hAnsi="Times"/>
        </w:rPr>
        <w:t>.</w:t>
      </w:r>
      <w:r w:rsidR="00A12FE9">
        <w:rPr>
          <w:rStyle w:val="FootnoteReference"/>
          <w:rFonts w:ascii="Times" w:hAnsi="Times"/>
        </w:rPr>
        <w:footnoteReference w:id="7"/>
      </w:r>
      <w:r w:rsidR="00F73B26">
        <w:rPr>
          <w:rFonts w:ascii="Times" w:hAnsi="Times"/>
        </w:rPr>
        <w:t xml:space="preserve"> </w:t>
      </w:r>
    </w:p>
    <w:p w14:paraId="334F7D22" w14:textId="16DC1390" w:rsidR="00E97491" w:rsidRDefault="00F73B26" w:rsidP="00CB4FE6">
      <w:pPr>
        <w:spacing w:line="480" w:lineRule="auto"/>
        <w:ind w:firstLine="720"/>
        <w:rPr>
          <w:rFonts w:ascii="Times" w:hAnsi="Times"/>
          <w:color w:val="000000"/>
        </w:rPr>
      </w:pPr>
      <w:r w:rsidRPr="00CE0863">
        <w:rPr>
          <w:rFonts w:ascii="Times" w:hAnsi="Times"/>
        </w:rPr>
        <w:t>I</w:t>
      </w:r>
      <w:r w:rsidR="00E472C2" w:rsidRPr="00CE0863">
        <w:rPr>
          <w:rFonts w:ascii="Times" w:hAnsi="Times"/>
        </w:rPr>
        <w:t>t is important to note that Singer thinks that all infants, whether disabled or not, are not full persons because they do not have all the attributes that fit the criteria for personhood. So</w:t>
      </w:r>
      <w:r w:rsidR="00FA59FD">
        <w:rPr>
          <w:rFonts w:ascii="Times" w:hAnsi="Times"/>
        </w:rPr>
        <w:t>,</w:t>
      </w:r>
      <w:r w:rsidR="00E472C2" w:rsidRPr="00CE0863">
        <w:rPr>
          <w:rFonts w:ascii="Times" w:hAnsi="Times"/>
        </w:rPr>
        <w:t xml:space="preserve"> how does Singer differentiate between the killing of a disabled infant and the killing of a nondisabled infant? </w:t>
      </w:r>
      <w:r w:rsidR="006A52E2" w:rsidRPr="00CE0863">
        <w:rPr>
          <w:rFonts w:ascii="Times" w:hAnsi="Times"/>
        </w:rPr>
        <w:t xml:space="preserve">Singer compares the two not by which one has more of a right to life than the other, </w:t>
      </w:r>
      <w:r w:rsidRPr="00CE0863">
        <w:rPr>
          <w:rFonts w:ascii="Times" w:hAnsi="Times"/>
        </w:rPr>
        <w:t>but which one has a</w:t>
      </w:r>
      <w:r w:rsidRPr="004C225F">
        <w:rPr>
          <w:rFonts w:ascii="Times" w:hAnsi="Times"/>
          <w:color w:val="FF0000"/>
        </w:rPr>
        <w:t xml:space="preserve"> </w:t>
      </w:r>
      <w:bookmarkStart w:id="0" w:name="_GoBack"/>
      <w:r w:rsidRPr="00501AB0">
        <w:rPr>
          <w:rFonts w:ascii="Times" w:hAnsi="Times"/>
        </w:rPr>
        <w:t>high</w:t>
      </w:r>
      <w:r w:rsidR="00FA59FD" w:rsidRPr="00501AB0">
        <w:rPr>
          <w:rFonts w:ascii="Times" w:hAnsi="Times"/>
        </w:rPr>
        <w:t>er</w:t>
      </w:r>
      <w:bookmarkEnd w:id="0"/>
      <w:r w:rsidRPr="00CE0863">
        <w:rPr>
          <w:rFonts w:ascii="Times" w:hAnsi="Times"/>
        </w:rPr>
        <w:t xml:space="preserve"> quality of life</w:t>
      </w:r>
      <w:r w:rsidR="006A52E2" w:rsidRPr="00CE0863">
        <w:rPr>
          <w:rFonts w:ascii="Times" w:hAnsi="Times"/>
        </w:rPr>
        <w:t xml:space="preserve">. </w:t>
      </w:r>
      <w:r w:rsidR="00851EC0" w:rsidRPr="00CE0863">
        <w:rPr>
          <w:rFonts w:ascii="Times" w:hAnsi="Times"/>
        </w:rPr>
        <w:t>Singer suggests that the more cognitively complex a being is, the more value that being will place on keeping itself alive.</w:t>
      </w:r>
      <w:r w:rsidRPr="00CE0863">
        <w:rPr>
          <w:rFonts w:ascii="Times" w:hAnsi="Times"/>
        </w:rPr>
        <w:t xml:space="preserve"> By killing a neurotypical infant who has future prospects</w:t>
      </w:r>
      <w:r w:rsidR="009B63CE" w:rsidRPr="00CE0863">
        <w:rPr>
          <w:rFonts w:ascii="Times" w:hAnsi="Times"/>
        </w:rPr>
        <w:t xml:space="preserve"> and goals, you are also destroying the child’s unfulfilled dreams. </w:t>
      </w:r>
      <w:r w:rsidR="00FA59FD">
        <w:rPr>
          <w:rFonts w:ascii="Times" w:hAnsi="Times"/>
        </w:rPr>
        <w:t xml:space="preserve">In </w:t>
      </w:r>
      <w:r w:rsidR="00851EC0" w:rsidRPr="00CE0863">
        <w:rPr>
          <w:rFonts w:ascii="Times" w:hAnsi="Times"/>
        </w:rPr>
        <w:t>his complex calculation of quality of life</w:t>
      </w:r>
      <w:r w:rsidR="009B63CE" w:rsidRPr="00CE0863">
        <w:rPr>
          <w:rFonts w:ascii="Times" w:hAnsi="Times"/>
        </w:rPr>
        <w:t>,</w:t>
      </w:r>
      <w:r w:rsidR="00851EC0" w:rsidRPr="00CE0863">
        <w:rPr>
          <w:rFonts w:ascii="Times" w:hAnsi="Times"/>
        </w:rPr>
        <w:t xml:space="preserve"> Singer</w:t>
      </w:r>
      <w:r w:rsidR="00FA59FD">
        <w:rPr>
          <w:rFonts w:ascii="Times" w:hAnsi="Times"/>
        </w:rPr>
        <w:t xml:space="preserve"> also</w:t>
      </w:r>
      <w:r w:rsidR="00851EC0" w:rsidRPr="00CE0863">
        <w:rPr>
          <w:rFonts w:ascii="Times" w:hAnsi="Times"/>
        </w:rPr>
        <w:t xml:space="preserve"> takes into consideration </w:t>
      </w:r>
      <w:r w:rsidR="00E62F6A" w:rsidRPr="00CE0863">
        <w:rPr>
          <w:rFonts w:ascii="Times" w:hAnsi="Times"/>
        </w:rPr>
        <w:t xml:space="preserve">the feelings and desires of the family and community. </w:t>
      </w:r>
      <w:r w:rsidR="00FA59FD">
        <w:rPr>
          <w:rFonts w:ascii="Times" w:hAnsi="Times"/>
        </w:rPr>
        <w:t>He</w:t>
      </w:r>
      <w:r w:rsidR="00FA59FD" w:rsidRPr="00CE0863">
        <w:rPr>
          <w:rFonts w:ascii="Times" w:hAnsi="Times"/>
        </w:rPr>
        <w:t xml:space="preserve"> </w:t>
      </w:r>
      <w:r w:rsidR="00CE0863" w:rsidRPr="00CE0863">
        <w:rPr>
          <w:rFonts w:ascii="Times" w:hAnsi="Times"/>
        </w:rPr>
        <w:t>states, “</w:t>
      </w:r>
      <w:r w:rsidR="00CE0863" w:rsidRPr="00CE0863">
        <w:rPr>
          <w:rFonts w:ascii="Times" w:hAnsi="Times"/>
          <w:color w:val="000000"/>
        </w:rPr>
        <w:t>It is different when the infant is born with a serious disability. Birth abnormalities vary, of course. Some are trivial and have little effect on the child or its parents; but others turn the normally joyful event of birth into a threat to the happiness of the parents, and a</w:t>
      </w:r>
      <w:r w:rsidR="004C225F">
        <w:rPr>
          <w:rFonts w:ascii="Times" w:hAnsi="Times"/>
          <w:color w:val="000000"/>
        </w:rPr>
        <w:t>ny other children they may have</w:t>
      </w:r>
      <w:r w:rsidR="00CE0863">
        <w:rPr>
          <w:rFonts w:ascii="Times" w:hAnsi="Times"/>
          <w:color w:val="000000"/>
        </w:rPr>
        <w:t>”</w:t>
      </w:r>
      <w:r w:rsidR="004C225F">
        <w:rPr>
          <w:rFonts w:ascii="Times" w:hAnsi="Times"/>
          <w:color w:val="000000"/>
        </w:rPr>
        <w:t>.</w:t>
      </w:r>
      <w:r w:rsidR="00CE0863">
        <w:rPr>
          <w:rStyle w:val="FootnoteReference"/>
          <w:rFonts w:ascii="Times" w:hAnsi="Times"/>
          <w:color w:val="000000"/>
        </w:rPr>
        <w:footnoteReference w:id="8"/>
      </w:r>
      <w:r w:rsidR="00574FF6">
        <w:rPr>
          <w:rFonts w:ascii="Times" w:hAnsi="Times"/>
          <w:color w:val="000000"/>
        </w:rPr>
        <w:t xml:space="preserve"> Singer’s definition of personhood, and utilitarian outlook on di</w:t>
      </w:r>
      <w:r w:rsidR="005D045D">
        <w:rPr>
          <w:rFonts w:ascii="Times" w:hAnsi="Times"/>
          <w:color w:val="000000"/>
        </w:rPr>
        <w:t>sability has left many outraged.</w:t>
      </w:r>
      <w:r w:rsidR="00574FF6">
        <w:rPr>
          <w:rFonts w:ascii="Times" w:hAnsi="Times"/>
          <w:color w:val="000000"/>
        </w:rPr>
        <w:t xml:space="preserve"> It is important to examine the arguments of people who are in opposition to Singer’s work in order to understand why Singer’s thoughts are a problem</w:t>
      </w:r>
      <w:r w:rsidR="005D045D">
        <w:rPr>
          <w:rFonts w:ascii="Times" w:hAnsi="Times"/>
          <w:color w:val="000000"/>
        </w:rPr>
        <w:t>,</w:t>
      </w:r>
      <w:r w:rsidR="00574FF6">
        <w:rPr>
          <w:rFonts w:ascii="Times" w:hAnsi="Times"/>
          <w:color w:val="000000"/>
        </w:rPr>
        <w:t xml:space="preserve"> and not </w:t>
      </w:r>
      <w:r w:rsidR="007258A8">
        <w:rPr>
          <w:rFonts w:ascii="Times" w:hAnsi="Times"/>
          <w:color w:val="000000"/>
        </w:rPr>
        <w:t>just</w:t>
      </w:r>
      <w:r w:rsidR="005D045D">
        <w:rPr>
          <w:rFonts w:ascii="Times" w:hAnsi="Times"/>
          <w:color w:val="000000"/>
        </w:rPr>
        <w:t xml:space="preserve"> </w:t>
      </w:r>
      <w:r w:rsidR="00574FF6">
        <w:rPr>
          <w:rFonts w:ascii="Times" w:hAnsi="Times"/>
          <w:color w:val="000000"/>
        </w:rPr>
        <w:t xml:space="preserve">offensive. </w:t>
      </w:r>
    </w:p>
    <w:p w14:paraId="0B803F52" w14:textId="38A9E4B8" w:rsidR="00E97491" w:rsidRPr="00E97491" w:rsidRDefault="00E97491" w:rsidP="00CB4FE6">
      <w:pPr>
        <w:spacing w:line="480" w:lineRule="auto"/>
        <w:jc w:val="both"/>
        <w:rPr>
          <w:rFonts w:ascii="Times" w:hAnsi="Times"/>
          <w:b/>
          <w:color w:val="000000"/>
        </w:rPr>
      </w:pPr>
      <w:r>
        <w:rPr>
          <w:rFonts w:ascii="Times" w:hAnsi="Times"/>
          <w:b/>
          <w:color w:val="000000"/>
        </w:rPr>
        <w:t>My Thoughts on Peter Singer</w:t>
      </w:r>
    </w:p>
    <w:p w14:paraId="009EB4B1" w14:textId="574E9932" w:rsidR="0078766C" w:rsidRDefault="0022759B" w:rsidP="00CB4FE6">
      <w:pPr>
        <w:spacing w:line="480" w:lineRule="auto"/>
        <w:ind w:firstLine="720"/>
        <w:rPr>
          <w:rFonts w:ascii="Times" w:hAnsi="Times"/>
          <w:color w:val="000000"/>
        </w:rPr>
      </w:pPr>
      <w:r>
        <w:rPr>
          <w:rFonts w:ascii="Times" w:hAnsi="Times"/>
          <w:color w:val="000000"/>
        </w:rPr>
        <w:t>When reading through Peter Singer’s work on disability</w:t>
      </w:r>
      <w:r w:rsidR="004C225F">
        <w:rPr>
          <w:rFonts w:ascii="Times" w:hAnsi="Times"/>
          <w:color w:val="000000"/>
        </w:rPr>
        <w:t>,</w:t>
      </w:r>
      <w:r>
        <w:rPr>
          <w:rFonts w:ascii="Times" w:hAnsi="Times"/>
          <w:color w:val="000000"/>
        </w:rPr>
        <w:t xml:space="preserve"> I quickly noticed that he relie</w:t>
      </w:r>
      <w:r w:rsidR="00574FF6">
        <w:rPr>
          <w:rFonts w:ascii="Times" w:hAnsi="Times"/>
          <w:color w:val="000000"/>
        </w:rPr>
        <w:t>s h</w:t>
      </w:r>
      <w:r>
        <w:rPr>
          <w:rFonts w:ascii="Times" w:hAnsi="Times"/>
          <w:color w:val="000000"/>
        </w:rPr>
        <w:t>eavily on hypothetical situations to support his argument.</w:t>
      </w:r>
      <w:r w:rsidR="00995A57">
        <w:rPr>
          <w:rFonts w:ascii="Times" w:hAnsi="Times"/>
          <w:color w:val="000000"/>
        </w:rPr>
        <w:t xml:space="preserve"> </w:t>
      </w:r>
      <w:r w:rsidR="002036F6">
        <w:rPr>
          <w:rFonts w:ascii="Times" w:hAnsi="Times"/>
          <w:color w:val="000000"/>
        </w:rPr>
        <w:t>In his work</w:t>
      </w:r>
      <w:r w:rsidR="004C225F">
        <w:rPr>
          <w:rFonts w:ascii="Times" w:hAnsi="Times"/>
          <w:color w:val="000000"/>
        </w:rPr>
        <w:t>,</w:t>
      </w:r>
      <w:r w:rsidR="002036F6">
        <w:rPr>
          <w:rFonts w:ascii="Times" w:hAnsi="Times"/>
          <w:color w:val="000000"/>
        </w:rPr>
        <w:t xml:space="preserve"> Singer refers to a wide range of disabilities (i.e. Down syndrome, spina bifida) in a hypothetical sense. By using various hypothetical medical diagnoses, Singer assumes that we all can predict the capabilities and quality of life that people with disabilities have or will have. However it is impossible to tell what quality of life one will </w:t>
      </w:r>
      <w:r w:rsidR="00182F7C">
        <w:rPr>
          <w:rFonts w:ascii="Times" w:hAnsi="Times"/>
          <w:color w:val="000000"/>
        </w:rPr>
        <w:t>definitively</w:t>
      </w:r>
      <w:r w:rsidR="002036F6">
        <w:rPr>
          <w:rFonts w:ascii="Times" w:hAnsi="Times"/>
          <w:color w:val="000000"/>
        </w:rPr>
        <w:t xml:space="preserve"> have based on his or her </w:t>
      </w:r>
      <w:r w:rsidR="00182F7C">
        <w:rPr>
          <w:rFonts w:ascii="Times" w:hAnsi="Times"/>
          <w:color w:val="000000"/>
        </w:rPr>
        <w:t xml:space="preserve">medical </w:t>
      </w:r>
      <w:r w:rsidR="002036F6">
        <w:rPr>
          <w:rFonts w:ascii="Times" w:hAnsi="Times"/>
          <w:color w:val="000000"/>
        </w:rPr>
        <w:t>diagnosis</w:t>
      </w:r>
      <w:r w:rsidR="00DE791C">
        <w:rPr>
          <w:rFonts w:ascii="Times" w:hAnsi="Times"/>
          <w:color w:val="000000"/>
        </w:rPr>
        <w:t xml:space="preserve">. </w:t>
      </w:r>
      <w:r w:rsidR="00574FF6">
        <w:rPr>
          <w:rFonts w:ascii="Times" w:hAnsi="Times"/>
          <w:color w:val="000000"/>
        </w:rPr>
        <w:t>Furthermore</w:t>
      </w:r>
      <w:r w:rsidR="004F5B69">
        <w:rPr>
          <w:rFonts w:ascii="Times" w:hAnsi="Times"/>
          <w:color w:val="000000"/>
        </w:rPr>
        <w:t>, t</w:t>
      </w:r>
      <w:r w:rsidR="00DE791C">
        <w:rPr>
          <w:rFonts w:ascii="Times" w:hAnsi="Times"/>
          <w:color w:val="000000"/>
        </w:rPr>
        <w:t xml:space="preserve">here is no way for us to predict the future abilities of an infant, which </w:t>
      </w:r>
      <w:r w:rsidR="009C1B82">
        <w:rPr>
          <w:rFonts w:ascii="Times" w:hAnsi="Times"/>
          <w:color w:val="000000"/>
        </w:rPr>
        <w:t xml:space="preserve">is </w:t>
      </w:r>
      <w:r w:rsidR="00DE791C">
        <w:rPr>
          <w:rFonts w:ascii="Times" w:hAnsi="Times"/>
          <w:color w:val="000000"/>
        </w:rPr>
        <w:t>why I find it troubling that Singer</w:t>
      </w:r>
      <w:r w:rsidR="004F5B69">
        <w:rPr>
          <w:rFonts w:ascii="Times" w:hAnsi="Times"/>
          <w:color w:val="000000"/>
        </w:rPr>
        <w:t xml:space="preserve"> </w:t>
      </w:r>
      <w:r w:rsidR="00DE791C">
        <w:rPr>
          <w:rFonts w:ascii="Times" w:hAnsi="Times"/>
          <w:color w:val="000000"/>
        </w:rPr>
        <w:t xml:space="preserve">is a proponent of infanticide. </w:t>
      </w:r>
      <w:r w:rsidR="00A23EA9">
        <w:rPr>
          <w:rFonts w:ascii="Times" w:hAnsi="Times"/>
          <w:color w:val="000000"/>
        </w:rPr>
        <w:t xml:space="preserve">Singer’s use of utilitarianism to construct his arguments is absurd. </w:t>
      </w:r>
      <w:r w:rsidR="002B13F6">
        <w:rPr>
          <w:rFonts w:ascii="Times" w:hAnsi="Times"/>
          <w:color w:val="000000"/>
        </w:rPr>
        <w:t xml:space="preserve">Humans are inherently emotional beings. </w:t>
      </w:r>
      <w:r w:rsidR="00A23EA9">
        <w:rPr>
          <w:rFonts w:ascii="Times" w:hAnsi="Times"/>
          <w:color w:val="000000"/>
        </w:rPr>
        <w:t xml:space="preserve">When relying heavily on the principles of utilitarianism when rating the quality and value of a person’s life, Singer </w:t>
      </w:r>
      <w:r w:rsidR="002B13F6">
        <w:rPr>
          <w:rFonts w:ascii="Times" w:hAnsi="Times"/>
          <w:color w:val="000000"/>
        </w:rPr>
        <w:t xml:space="preserve">completely </w:t>
      </w:r>
      <w:r w:rsidR="00A23EA9">
        <w:rPr>
          <w:rFonts w:ascii="Times" w:hAnsi="Times"/>
          <w:color w:val="000000"/>
        </w:rPr>
        <w:t>takes away</w:t>
      </w:r>
      <w:r w:rsidR="002B13F6">
        <w:rPr>
          <w:rFonts w:ascii="Times" w:hAnsi="Times"/>
          <w:color w:val="000000"/>
        </w:rPr>
        <w:t xml:space="preserve"> the</w:t>
      </w:r>
      <w:r w:rsidR="00A23EA9">
        <w:rPr>
          <w:rFonts w:ascii="Times" w:hAnsi="Times"/>
          <w:color w:val="000000"/>
        </w:rPr>
        <w:t xml:space="preserve"> emotional aspect of humans. </w:t>
      </w:r>
      <w:r w:rsidR="00D972BB">
        <w:rPr>
          <w:rFonts w:ascii="Times" w:hAnsi="Times"/>
          <w:color w:val="000000"/>
        </w:rPr>
        <w:t xml:space="preserve">This is not to say that utilitarianism has no use in human life, but in regards to how society perceives disability we can’t rely on a theory purely based on rationality.  </w:t>
      </w:r>
    </w:p>
    <w:p w14:paraId="51FD5778" w14:textId="0D204DB5" w:rsidR="00C1480D" w:rsidRDefault="00767D72" w:rsidP="00CB4FE6">
      <w:pPr>
        <w:spacing w:line="480" w:lineRule="auto"/>
        <w:ind w:firstLine="720"/>
        <w:rPr>
          <w:rFonts w:ascii="Times" w:hAnsi="Times"/>
          <w:color w:val="000000"/>
        </w:rPr>
      </w:pPr>
      <w:r>
        <w:rPr>
          <w:rFonts w:ascii="Times" w:hAnsi="Times"/>
          <w:color w:val="000000"/>
        </w:rPr>
        <w:t xml:space="preserve">While reading Singer’s work it was obvious to me that Singer knows very little about the disabilities he’s discussing due to a lack of empirical evidence in his argument. </w:t>
      </w:r>
      <w:r w:rsidR="00F86396">
        <w:rPr>
          <w:rFonts w:ascii="Times" w:hAnsi="Times"/>
          <w:color w:val="000000"/>
        </w:rPr>
        <w:t xml:space="preserve">Singer only understands disability through a medical model, in which disability is seen as a biological drawback that needs intervention and should be avoided </w:t>
      </w:r>
      <w:r>
        <w:rPr>
          <w:rFonts w:ascii="Times" w:hAnsi="Times"/>
          <w:color w:val="000000"/>
        </w:rPr>
        <w:t>As well, Peter Singer i</w:t>
      </w:r>
      <w:r w:rsidR="004C225F">
        <w:rPr>
          <w:rFonts w:ascii="Times" w:hAnsi="Times"/>
          <w:color w:val="000000"/>
        </w:rPr>
        <w:t xml:space="preserve">s a man that does not identify </w:t>
      </w:r>
      <w:r>
        <w:rPr>
          <w:rFonts w:ascii="Times" w:hAnsi="Times"/>
          <w:color w:val="000000"/>
        </w:rPr>
        <w:t xml:space="preserve">as disabled and has no connection to the disability community.  </w:t>
      </w:r>
      <w:r w:rsidR="00D1348B">
        <w:rPr>
          <w:rFonts w:ascii="Times" w:hAnsi="Times"/>
          <w:color w:val="000000"/>
        </w:rPr>
        <w:t>Why does Peter Singer think he’s in a position to justify the devaluation of life when he as no idea what he is talking about?</w:t>
      </w:r>
      <w:r w:rsidR="00F86396">
        <w:rPr>
          <w:rFonts w:ascii="Times" w:hAnsi="Times"/>
          <w:color w:val="000000"/>
        </w:rPr>
        <w:t xml:space="preserve"> He rarely includes the voices of </w:t>
      </w:r>
      <w:r w:rsidR="00182F7C">
        <w:rPr>
          <w:rFonts w:ascii="Times" w:hAnsi="Times"/>
          <w:color w:val="000000"/>
        </w:rPr>
        <w:t>disabled people</w:t>
      </w:r>
      <w:r w:rsidR="00F86396">
        <w:rPr>
          <w:rFonts w:ascii="Times" w:hAnsi="Times"/>
          <w:color w:val="000000"/>
        </w:rPr>
        <w:t xml:space="preserve">, and refuses to grapple with the perspectives of </w:t>
      </w:r>
      <w:r w:rsidR="00182F7C">
        <w:rPr>
          <w:rFonts w:ascii="Times" w:hAnsi="Times"/>
          <w:color w:val="000000"/>
        </w:rPr>
        <w:t xml:space="preserve">the </w:t>
      </w:r>
      <w:r w:rsidR="00F86396">
        <w:rPr>
          <w:rFonts w:ascii="Times" w:hAnsi="Times"/>
          <w:color w:val="000000"/>
        </w:rPr>
        <w:t xml:space="preserve">disability communities. </w:t>
      </w:r>
      <w:r w:rsidR="0078766C">
        <w:rPr>
          <w:rFonts w:ascii="Times" w:hAnsi="Times"/>
          <w:color w:val="000000"/>
        </w:rPr>
        <w:t>The combination of a utilitarian outlook on life, the use of a strict set of guidelines for defining personhood</w:t>
      </w:r>
      <w:r w:rsidR="00182F7C">
        <w:rPr>
          <w:rFonts w:ascii="Times" w:hAnsi="Times"/>
          <w:color w:val="000000"/>
        </w:rPr>
        <w:t>,</w:t>
      </w:r>
      <w:r w:rsidR="0078766C">
        <w:rPr>
          <w:rFonts w:ascii="Times" w:hAnsi="Times"/>
          <w:color w:val="000000"/>
        </w:rPr>
        <w:t xml:space="preserve"> and lack of empirical ev</w:t>
      </w:r>
      <w:r w:rsidR="00182F7C">
        <w:rPr>
          <w:rFonts w:ascii="Times" w:hAnsi="Times"/>
          <w:color w:val="000000"/>
        </w:rPr>
        <w:t>idence in Singer’s arguments, Singer</w:t>
      </w:r>
      <w:r w:rsidR="0078766C">
        <w:rPr>
          <w:rFonts w:ascii="Times" w:hAnsi="Times"/>
          <w:color w:val="000000"/>
        </w:rPr>
        <w:t xml:space="preserve"> both judges and consequentially categorizes </w:t>
      </w:r>
      <w:r w:rsidR="00182F7C">
        <w:rPr>
          <w:rFonts w:ascii="Times" w:hAnsi="Times"/>
          <w:color w:val="000000"/>
        </w:rPr>
        <w:t>disabled people</w:t>
      </w:r>
      <w:r w:rsidR="0078766C">
        <w:rPr>
          <w:rFonts w:ascii="Times" w:hAnsi="Times"/>
          <w:color w:val="000000"/>
        </w:rPr>
        <w:t xml:space="preserve"> as less valuable. </w:t>
      </w:r>
      <w:r w:rsidR="00F86396">
        <w:rPr>
          <w:rFonts w:ascii="Times" w:hAnsi="Times"/>
          <w:color w:val="000000"/>
        </w:rPr>
        <w:t xml:space="preserve">Moving on, I want to incorporate the voices of those who identify as disabled and how they confront the ideas of Singer that I have presented. </w:t>
      </w:r>
      <w:r w:rsidR="00AD584B">
        <w:rPr>
          <w:rFonts w:ascii="Times" w:hAnsi="Times"/>
          <w:color w:val="000000"/>
        </w:rPr>
        <w:t xml:space="preserve">I want to bring in the perspective of three key figures in the disability community- Eli Clare, Harriet McBryde Johnson and Sunaura Taylor. All three of which take on Singer’s arguments in different ways, and resist against the devaluation of life no matter the physical and cognitive abilities of an individual. </w:t>
      </w:r>
    </w:p>
    <w:p w14:paraId="0235B545" w14:textId="68B82794" w:rsidR="008A1DCD" w:rsidRDefault="007648AB" w:rsidP="00CB4FE6">
      <w:pPr>
        <w:spacing w:line="480" w:lineRule="auto"/>
        <w:rPr>
          <w:rFonts w:ascii="Times" w:hAnsi="Times"/>
          <w:b/>
          <w:color w:val="000000"/>
        </w:rPr>
      </w:pPr>
      <w:r>
        <w:rPr>
          <w:rFonts w:ascii="Times" w:hAnsi="Times"/>
          <w:b/>
          <w:color w:val="000000"/>
        </w:rPr>
        <w:t>Eli Clare</w:t>
      </w:r>
    </w:p>
    <w:p w14:paraId="0D930EB6" w14:textId="1326B75F" w:rsidR="00076033" w:rsidRPr="00067A6D" w:rsidRDefault="00037E08" w:rsidP="00CB4FE6">
      <w:pPr>
        <w:spacing w:line="480" w:lineRule="auto"/>
        <w:ind w:firstLine="720"/>
        <w:rPr>
          <w:rFonts w:ascii="Times" w:hAnsi="Times"/>
        </w:rPr>
      </w:pPr>
      <w:r>
        <w:rPr>
          <w:rFonts w:ascii="Times" w:hAnsi="Times"/>
        </w:rPr>
        <w:t xml:space="preserve">Eli Clare is </w:t>
      </w:r>
      <w:r w:rsidR="00455292">
        <w:rPr>
          <w:rFonts w:ascii="Times" w:hAnsi="Times"/>
        </w:rPr>
        <w:t>a white</w:t>
      </w:r>
      <w:r w:rsidR="004C225F">
        <w:rPr>
          <w:rFonts w:ascii="Times" w:hAnsi="Times"/>
        </w:rPr>
        <w:t>,</w:t>
      </w:r>
      <w:r w:rsidR="00455292">
        <w:rPr>
          <w:rFonts w:ascii="Times" w:hAnsi="Times"/>
        </w:rPr>
        <w:t xml:space="preserve"> disabled</w:t>
      </w:r>
      <w:r w:rsidR="004C225F">
        <w:rPr>
          <w:rFonts w:ascii="Times" w:hAnsi="Times"/>
        </w:rPr>
        <w:t>,</w:t>
      </w:r>
      <w:r w:rsidR="00455292">
        <w:rPr>
          <w:rFonts w:ascii="Times" w:hAnsi="Times"/>
        </w:rPr>
        <w:t xml:space="preserve"> transgender</w:t>
      </w:r>
      <w:r w:rsidR="004C225F">
        <w:rPr>
          <w:rFonts w:ascii="Times" w:hAnsi="Times"/>
        </w:rPr>
        <w:t>,</w:t>
      </w:r>
      <w:r>
        <w:rPr>
          <w:rFonts w:ascii="Times" w:hAnsi="Times"/>
        </w:rPr>
        <w:t xml:space="preserve"> author, poet, </w:t>
      </w:r>
      <w:r w:rsidR="00455292">
        <w:rPr>
          <w:rFonts w:ascii="Times" w:hAnsi="Times"/>
        </w:rPr>
        <w:t>and</w:t>
      </w:r>
      <w:r w:rsidR="0096237F">
        <w:rPr>
          <w:rFonts w:ascii="Times" w:hAnsi="Times"/>
        </w:rPr>
        <w:t xml:space="preserve"> disability</w:t>
      </w:r>
      <w:r w:rsidR="00455292">
        <w:rPr>
          <w:rFonts w:ascii="Times" w:hAnsi="Times"/>
        </w:rPr>
        <w:t xml:space="preserve"> activist</w:t>
      </w:r>
      <w:r>
        <w:rPr>
          <w:rFonts w:ascii="Times" w:hAnsi="Times"/>
        </w:rPr>
        <w:t xml:space="preserve">. </w:t>
      </w:r>
      <w:r w:rsidR="00455292">
        <w:rPr>
          <w:rFonts w:ascii="Times" w:hAnsi="Times"/>
        </w:rPr>
        <w:t>Clare’s groundbreaking work</w:t>
      </w:r>
      <w:r w:rsidR="0096237F">
        <w:rPr>
          <w:rFonts w:ascii="Times" w:hAnsi="Times"/>
        </w:rPr>
        <w:t>,</w:t>
      </w:r>
      <w:r w:rsidR="00455292">
        <w:rPr>
          <w:rFonts w:ascii="Times" w:hAnsi="Times"/>
        </w:rPr>
        <w:t xml:space="preserve"> </w:t>
      </w:r>
      <w:r w:rsidR="00455292">
        <w:rPr>
          <w:rFonts w:ascii="Times" w:hAnsi="Times"/>
          <w:i/>
        </w:rPr>
        <w:t>Exile and Pride</w:t>
      </w:r>
      <w:r w:rsidR="0096237F">
        <w:rPr>
          <w:rFonts w:ascii="Times" w:hAnsi="Times"/>
          <w:i/>
        </w:rPr>
        <w:t>,</w:t>
      </w:r>
      <w:r w:rsidR="00455292">
        <w:rPr>
          <w:rFonts w:ascii="Times" w:hAnsi="Times"/>
          <w:i/>
        </w:rPr>
        <w:t xml:space="preserve"> </w:t>
      </w:r>
      <w:r w:rsidR="00455292">
        <w:rPr>
          <w:rFonts w:ascii="Times" w:hAnsi="Times"/>
        </w:rPr>
        <w:t xml:space="preserve">is essential to the history and future of disability community and disability rights. </w:t>
      </w:r>
      <w:r w:rsidR="00754ADE">
        <w:rPr>
          <w:rFonts w:ascii="Times" w:hAnsi="Times"/>
        </w:rPr>
        <w:t xml:space="preserve">As well, </w:t>
      </w:r>
      <w:r w:rsidR="00455292">
        <w:rPr>
          <w:rFonts w:ascii="Times" w:hAnsi="Times"/>
        </w:rPr>
        <w:t>Clare’s revelatory writing about his experiences as a white</w:t>
      </w:r>
      <w:r w:rsidR="004C225F">
        <w:rPr>
          <w:rFonts w:ascii="Times" w:hAnsi="Times"/>
        </w:rPr>
        <w:t>,</w:t>
      </w:r>
      <w:r w:rsidR="00455292">
        <w:rPr>
          <w:rFonts w:ascii="Times" w:hAnsi="Times"/>
        </w:rPr>
        <w:t xml:space="preserve"> disabled</w:t>
      </w:r>
      <w:r w:rsidR="004C225F">
        <w:rPr>
          <w:rFonts w:ascii="Times" w:hAnsi="Times"/>
        </w:rPr>
        <w:t>,</w:t>
      </w:r>
      <w:r w:rsidR="00455292">
        <w:rPr>
          <w:rFonts w:ascii="Times" w:hAnsi="Times"/>
        </w:rPr>
        <w:t xml:space="preserve"> transgender established him as one of the leading writers in </w:t>
      </w:r>
      <w:r w:rsidR="0096237F">
        <w:rPr>
          <w:rFonts w:ascii="Times" w:hAnsi="Times"/>
        </w:rPr>
        <w:t>the disability community</w:t>
      </w:r>
      <w:r w:rsidR="00455292">
        <w:rPr>
          <w:rFonts w:ascii="Times" w:hAnsi="Times"/>
        </w:rPr>
        <w:t>.</w:t>
      </w:r>
      <w:r w:rsidR="00076033">
        <w:rPr>
          <w:rFonts w:ascii="Times" w:hAnsi="Times"/>
        </w:rPr>
        <w:t xml:space="preserve"> </w:t>
      </w:r>
      <w:r w:rsidR="00560EC3">
        <w:rPr>
          <w:rFonts w:ascii="Times" w:hAnsi="Times"/>
        </w:rPr>
        <w:t xml:space="preserve">Singer’s work on disability often puts those with disabilities on the defense, having to prove to him and his supporters </w:t>
      </w:r>
      <w:r w:rsidR="006A67AA">
        <w:rPr>
          <w:rFonts w:ascii="Times" w:hAnsi="Times"/>
        </w:rPr>
        <w:t xml:space="preserve">why </w:t>
      </w:r>
      <w:r w:rsidR="00560EC3">
        <w:rPr>
          <w:rFonts w:ascii="Times" w:hAnsi="Times"/>
        </w:rPr>
        <w:t>their lives are worth living. During a protest against Peter Singer at the University of Vermont</w:t>
      </w:r>
      <w:r w:rsidR="004C225F">
        <w:rPr>
          <w:rFonts w:ascii="Times" w:hAnsi="Times"/>
        </w:rPr>
        <w:t>, Clare stated,</w:t>
      </w:r>
      <w:r w:rsidR="00560EC3">
        <w:rPr>
          <w:rFonts w:ascii="Times" w:hAnsi="Times"/>
        </w:rPr>
        <w:t xml:space="preserve"> “I wouldn’t have made Peter Singer’s criteria” in response to Singer’s justification of infanticide of disabled infants.</w:t>
      </w:r>
      <w:r w:rsidR="00560EC3">
        <w:rPr>
          <w:rStyle w:val="FootnoteReference"/>
          <w:rFonts w:ascii="Times" w:hAnsi="Times"/>
        </w:rPr>
        <w:footnoteReference w:id="9"/>
      </w:r>
      <w:r w:rsidR="00560EC3">
        <w:rPr>
          <w:rFonts w:ascii="Times" w:hAnsi="Times"/>
        </w:rPr>
        <w:t xml:space="preserve"> Clare often writes of </w:t>
      </w:r>
      <w:r w:rsidR="00437209">
        <w:rPr>
          <w:rFonts w:ascii="Times" w:hAnsi="Times"/>
        </w:rPr>
        <w:t>a</w:t>
      </w:r>
      <w:r w:rsidR="00560EC3">
        <w:rPr>
          <w:rFonts w:ascii="Times" w:hAnsi="Times"/>
        </w:rPr>
        <w:t xml:space="preserve"> dilemma that people with disabilities often face, which is </w:t>
      </w:r>
      <w:r w:rsidR="00560EC3" w:rsidRPr="00D03D37">
        <w:rPr>
          <w:rFonts w:ascii="Times" w:hAnsi="Times"/>
        </w:rPr>
        <w:t>feeling pressure to compromise</w:t>
      </w:r>
      <w:r w:rsidR="00560EC3">
        <w:rPr>
          <w:rFonts w:ascii="Times" w:hAnsi="Times"/>
        </w:rPr>
        <w:t xml:space="preserve"> themselves by denying their own struggles or risk feeling the wrath of albeism </w:t>
      </w:r>
      <w:r w:rsidR="00351A2D">
        <w:rPr>
          <w:rFonts w:ascii="Times" w:hAnsi="Times"/>
        </w:rPr>
        <w:t xml:space="preserve">that has been </w:t>
      </w:r>
      <w:r w:rsidR="00560EC3">
        <w:rPr>
          <w:rFonts w:ascii="Times" w:hAnsi="Times"/>
        </w:rPr>
        <w:t xml:space="preserve">perpetuated by people like Singer. </w:t>
      </w:r>
      <w:r w:rsidR="00067A6D">
        <w:rPr>
          <w:rFonts w:ascii="Times" w:hAnsi="Times"/>
        </w:rPr>
        <w:t xml:space="preserve">In his book </w:t>
      </w:r>
      <w:r w:rsidR="00067A6D">
        <w:rPr>
          <w:rFonts w:ascii="Times" w:hAnsi="Times"/>
          <w:i/>
        </w:rPr>
        <w:t>Exile and Pride</w:t>
      </w:r>
      <w:r w:rsidR="00067A6D">
        <w:rPr>
          <w:rFonts w:ascii="Times" w:hAnsi="Times"/>
        </w:rPr>
        <w:t xml:space="preserve"> Clare writes, “On good days I can separate the anger I turn inward at my body from the anger that needs to be turned outward, directed at the daily albeist shit, but there is nothing simple or near about kindling the latt</w:t>
      </w:r>
      <w:r w:rsidR="004C225F">
        <w:rPr>
          <w:rFonts w:ascii="Times" w:hAnsi="Times"/>
        </w:rPr>
        <w:t>er while transforming the other</w:t>
      </w:r>
      <w:r w:rsidR="00067A6D">
        <w:rPr>
          <w:rFonts w:ascii="Times" w:hAnsi="Times"/>
        </w:rPr>
        <w:t>”</w:t>
      </w:r>
      <w:r w:rsidR="004C225F">
        <w:rPr>
          <w:rFonts w:ascii="Times" w:hAnsi="Times"/>
        </w:rPr>
        <w:t>.</w:t>
      </w:r>
      <w:r w:rsidR="00067A6D">
        <w:rPr>
          <w:rStyle w:val="FootnoteReference"/>
          <w:rFonts w:ascii="Times" w:hAnsi="Times"/>
        </w:rPr>
        <w:footnoteReference w:id="10"/>
      </w:r>
      <w:r w:rsidR="004F0B0E">
        <w:rPr>
          <w:rFonts w:ascii="Times" w:hAnsi="Times"/>
        </w:rPr>
        <w:t xml:space="preserve"> </w:t>
      </w:r>
      <w:r w:rsidR="00184070">
        <w:rPr>
          <w:rFonts w:ascii="Times" w:hAnsi="Times"/>
        </w:rPr>
        <w:t>When Singer devalues the lives of people with disabilities, he does not allow room for the pain and frustration, which is an essential experience for many. Singer turns suffering into this unique aspect of disability</w:t>
      </w:r>
      <w:r w:rsidR="00843F2A">
        <w:rPr>
          <w:rFonts w:ascii="Times" w:hAnsi="Times"/>
        </w:rPr>
        <w:t>, consequently oppressing people with disabilities.</w:t>
      </w:r>
      <w:r w:rsidR="004C225F">
        <w:rPr>
          <w:rFonts w:ascii="Times" w:hAnsi="Times"/>
        </w:rPr>
        <w:t xml:space="preserve"> However, </w:t>
      </w:r>
      <w:r w:rsidR="00184070">
        <w:rPr>
          <w:rFonts w:ascii="Times" w:hAnsi="Times"/>
        </w:rPr>
        <w:t>Clare brings to light that suffer</w:t>
      </w:r>
      <w:r w:rsidR="004C225F">
        <w:rPr>
          <w:rFonts w:ascii="Times" w:hAnsi="Times"/>
        </w:rPr>
        <w:t xml:space="preserve">ing is universal to all people </w:t>
      </w:r>
      <w:r w:rsidR="00184070">
        <w:rPr>
          <w:rFonts w:ascii="Times" w:hAnsi="Times"/>
        </w:rPr>
        <w:t xml:space="preserve">and that suffering isn’t a defining feature of disabilities. </w:t>
      </w:r>
    </w:p>
    <w:p w14:paraId="0FAD7F4E" w14:textId="70611FBE" w:rsidR="007648AB" w:rsidRDefault="004C225F" w:rsidP="00CB4FE6">
      <w:pPr>
        <w:spacing w:line="480" w:lineRule="auto"/>
        <w:rPr>
          <w:rFonts w:ascii="Times" w:hAnsi="Times"/>
        </w:rPr>
      </w:pPr>
      <w:r>
        <w:rPr>
          <w:rFonts w:ascii="Times" w:hAnsi="Times"/>
        </w:rPr>
        <w:tab/>
        <w:t>Unlike Singer</w:t>
      </w:r>
      <w:r w:rsidR="00031819">
        <w:rPr>
          <w:rFonts w:ascii="Times" w:hAnsi="Times"/>
        </w:rPr>
        <w:t xml:space="preserve">, Clare uses the social model of disability in opposition to the medical model. </w:t>
      </w:r>
      <w:r w:rsidR="00DB18ED">
        <w:rPr>
          <w:rFonts w:ascii="Times" w:hAnsi="Times"/>
        </w:rPr>
        <w:t>In his essay</w:t>
      </w:r>
      <w:r>
        <w:rPr>
          <w:rFonts w:ascii="Times" w:hAnsi="Times"/>
        </w:rPr>
        <w:t>,</w:t>
      </w:r>
      <w:r w:rsidR="00DB18ED">
        <w:rPr>
          <w:rFonts w:ascii="Times" w:hAnsi="Times"/>
        </w:rPr>
        <w:t xml:space="preserve"> “Stolen Bodies, Reclaimed Bo</w:t>
      </w:r>
      <w:r w:rsidR="00CB6536">
        <w:rPr>
          <w:rFonts w:ascii="Times" w:hAnsi="Times"/>
        </w:rPr>
        <w:t>dies: Disability and Queerness”</w:t>
      </w:r>
      <w:r w:rsidR="00DB18ED">
        <w:rPr>
          <w:rFonts w:ascii="Times" w:hAnsi="Times"/>
        </w:rPr>
        <w:t xml:space="preserve"> Clare </w:t>
      </w:r>
      <w:r w:rsidR="00CB6536">
        <w:rPr>
          <w:rFonts w:ascii="Times" w:hAnsi="Times"/>
        </w:rPr>
        <w:t>states,</w:t>
      </w:r>
    </w:p>
    <w:p w14:paraId="014C9AA0" w14:textId="0E014C81" w:rsidR="00CB6536" w:rsidRDefault="00CB6536" w:rsidP="00D03D37">
      <w:pPr>
        <w:ind w:left="720"/>
        <w:rPr>
          <w:rFonts w:ascii="Times" w:eastAsia="Times New Roman" w:hAnsi="Times" w:cs="Arial"/>
          <w:color w:val="333333"/>
          <w:shd w:val="clear" w:color="auto" w:fill="FFFFFF"/>
        </w:rPr>
      </w:pPr>
      <w:r w:rsidRPr="00CB6536">
        <w:rPr>
          <w:rFonts w:ascii="Times" w:eastAsia="Times New Roman" w:hAnsi="Times" w:cs="Arial"/>
          <w:color w:val="333333"/>
          <w:shd w:val="clear" w:color="auto" w:fill="FFFFFF"/>
        </w:rPr>
        <w:t>Disability, not defined by our bodies, but rather by the material and social conditions of ableism; not by the need to use a wheelchair, but rather by the stairs that have no accompanying ramp or elevator. Disability activists fiercely declare that it's not our bodies that need curing. Rather, it is ableism--disability oppression, as reflected in high unemployment rates, lack of access, gawking, substandard education, being forced to live in nursing homes and back rooms, being seen as childlike and asexual--that needs changing.</w:t>
      </w:r>
      <w:r>
        <w:rPr>
          <w:rStyle w:val="FootnoteReference"/>
          <w:rFonts w:ascii="Times" w:eastAsia="Times New Roman" w:hAnsi="Times" w:cs="Arial"/>
          <w:color w:val="333333"/>
          <w:shd w:val="clear" w:color="auto" w:fill="FFFFFF"/>
        </w:rPr>
        <w:footnoteReference w:id="11"/>
      </w:r>
    </w:p>
    <w:p w14:paraId="7BD35691" w14:textId="77777777" w:rsidR="00D03D37" w:rsidRPr="00CB6536" w:rsidRDefault="00D03D37" w:rsidP="00D03D37">
      <w:pPr>
        <w:ind w:left="720"/>
        <w:rPr>
          <w:rFonts w:ascii="Times" w:eastAsia="Times New Roman" w:hAnsi="Times" w:cs="Times New Roman"/>
        </w:rPr>
      </w:pPr>
    </w:p>
    <w:p w14:paraId="0D42CA44" w14:textId="568EE2A0" w:rsidR="00CB6536" w:rsidRPr="00843F2A" w:rsidRDefault="00843F2A" w:rsidP="00CB4FE6">
      <w:pPr>
        <w:spacing w:line="480" w:lineRule="auto"/>
        <w:rPr>
          <w:rFonts w:ascii="Times" w:eastAsia="Times New Roman" w:hAnsi="Times" w:cs="Times New Roman"/>
        </w:rPr>
      </w:pPr>
      <w:r>
        <w:rPr>
          <w:rFonts w:ascii="Times" w:eastAsia="Times New Roman" w:hAnsi="Times" w:cs="Times New Roman"/>
        </w:rPr>
        <w:t>Rather than focusing in on the physical probl</w:t>
      </w:r>
      <w:r w:rsidR="00437209">
        <w:rPr>
          <w:rFonts w:ascii="Times" w:eastAsia="Times New Roman" w:hAnsi="Times" w:cs="Times New Roman"/>
        </w:rPr>
        <w:t xml:space="preserve">ems that disabilities can bring </w:t>
      </w:r>
      <w:r>
        <w:rPr>
          <w:rFonts w:ascii="Times" w:eastAsia="Times New Roman" w:hAnsi="Times" w:cs="Times New Roman"/>
        </w:rPr>
        <w:t xml:space="preserve">to an individual, Clare locates these problems in the social injustices of the world.  These social injustices of the world are what </w:t>
      </w:r>
      <w:r w:rsidR="00437209">
        <w:rPr>
          <w:rFonts w:ascii="Times" w:eastAsia="Times New Roman" w:hAnsi="Times" w:cs="Times New Roman"/>
        </w:rPr>
        <w:t>mark</w:t>
      </w:r>
      <w:r>
        <w:rPr>
          <w:rFonts w:ascii="Times" w:eastAsia="Times New Roman" w:hAnsi="Times" w:cs="Times New Roman"/>
        </w:rPr>
        <w:t xml:space="preserve"> the bodies of those with disabilities </w:t>
      </w:r>
      <w:r w:rsidR="00437209">
        <w:rPr>
          <w:rFonts w:ascii="Times" w:eastAsia="Times New Roman" w:hAnsi="Times" w:cs="Times New Roman"/>
        </w:rPr>
        <w:t>as less valuable</w:t>
      </w:r>
      <w:r w:rsidR="000A2DB4">
        <w:rPr>
          <w:rFonts w:ascii="Times" w:eastAsia="Times New Roman" w:hAnsi="Times" w:cs="Times New Roman"/>
        </w:rPr>
        <w:t>. Although Clare recognizes that</w:t>
      </w:r>
      <w:r w:rsidR="00FD42D5">
        <w:rPr>
          <w:rFonts w:ascii="Times" w:eastAsia="Times New Roman" w:hAnsi="Times" w:cs="Times New Roman"/>
        </w:rPr>
        <w:t xml:space="preserve"> physical disability can bring about many difficulties for an individual, it is the world</w:t>
      </w:r>
      <w:r w:rsidR="0096237F">
        <w:rPr>
          <w:rFonts w:ascii="Times" w:eastAsia="Times New Roman" w:hAnsi="Times" w:cs="Times New Roman"/>
        </w:rPr>
        <w:t xml:space="preserve"> we live in that perpetuates this idea that oppression from</w:t>
      </w:r>
      <w:r w:rsidR="00FD42D5">
        <w:rPr>
          <w:rFonts w:ascii="Times" w:eastAsia="Times New Roman" w:hAnsi="Times" w:cs="Times New Roman"/>
        </w:rPr>
        <w:t xml:space="preserve"> disability is centered solely in one’s body. Clare explains that it’s not the disabled bodies that need to be fixed; it is the disability oppression that needs to be changed. </w:t>
      </w:r>
      <w:r w:rsidR="006F53A5">
        <w:rPr>
          <w:rFonts w:ascii="Times" w:eastAsia="Times New Roman" w:hAnsi="Times" w:cs="Times New Roman"/>
        </w:rPr>
        <w:t>On the other end of the spectrum</w:t>
      </w:r>
      <w:r w:rsidR="000A2DB4">
        <w:rPr>
          <w:rFonts w:ascii="Times" w:eastAsia="Times New Roman" w:hAnsi="Times" w:cs="Times New Roman"/>
        </w:rPr>
        <w:t>,</w:t>
      </w:r>
      <w:r w:rsidR="006F53A5">
        <w:rPr>
          <w:rFonts w:ascii="Times" w:eastAsia="Times New Roman" w:hAnsi="Times" w:cs="Times New Roman"/>
        </w:rPr>
        <w:t xml:space="preserve"> </w:t>
      </w:r>
      <w:r w:rsidR="000A2DB4">
        <w:rPr>
          <w:rFonts w:ascii="Times" w:eastAsia="Times New Roman" w:hAnsi="Times" w:cs="Times New Roman"/>
        </w:rPr>
        <w:t>we have people like Peter Singer</w:t>
      </w:r>
      <w:r w:rsidR="006F53A5">
        <w:rPr>
          <w:rFonts w:ascii="Times" w:eastAsia="Times New Roman" w:hAnsi="Times" w:cs="Times New Roman"/>
        </w:rPr>
        <w:t xml:space="preserve"> </w:t>
      </w:r>
      <w:r w:rsidR="0096237F">
        <w:rPr>
          <w:rFonts w:ascii="Times" w:eastAsia="Times New Roman" w:hAnsi="Times" w:cs="Times New Roman"/>
        </w:rPr>
        <w:t xml:space="preserve">arguing that </w:t>
      </w:r>
      <w:r w:rsidR="006F53A5">
        <w:rPr>
          <w:rFonts w:ascii="Times" w:eastAsia="Times New Roman" w:hAnsi="Times" w:cs="Times New Roman"/>
        </w:rPr>
        <w:t xml:space="preserve">the best solution for </w:t>
      </w:r>
      <w:r w:rsidR="0096237F">
        <w:rPr>
          <w:rFonts w:ascii="Times" w:eastAsia="Times New Roman" w:hAnsi="Times" w:cs="Times New Roman"/>
        </w:rPr>
        <w:t>disabled people</w:t>
      </w:r>
      <w:r w:rsidR="006F53A5">
        <w:rPr>
          <w:rFonts w:ascii="Times" w:eastAsia="Times New Roman" w:hAnsi="Times" w:cs="Times New Roman"/>
        </w:rPr>
        <w:t xml:space="preserve"> is </w:t>
      </w:r>
      <w:r w:rsidR="0096237F">
        <w:rPr>
          <w:rFonts w:ascii="Times" w:eastAsia="Times New Roman" w:hAnsi="Times" w:cs="Times New Roman"/>
        </w:rPr>
        <w:t>to end their</w:t>
      </w:r>
      <w:r w:rsidR="006F53A5">
        <w:rPr>
          <w:rFonts w:ascii="Times" w:eastAsia="Times New Roman" w:hAnsi="Times" w:cs="Times New Roman"/>
        </w:rPr>
        <w:t xml:space="preserve"> lives. </w:t>
      </w:r>
      <w:r w:rsidR="00A3678E">
        <w:rPr>
          <w:rFonts w:ascii="Times" w:eastAsia="Times New Roman" w:hAnsi="Times" w:cs="Times New Roman"/>
        </w:rPr>
        <w:t xml:space="preserve">I admire how Clare fights the battle against the albeism voiced by Singer, and many people like </w:t>
      </w:r>
      <w:r w:rsidR="0096237F">
        <w:rPr>
          <w:rFonts w:ascii="Times" w:eastAsia="Times New Roman" w:hAnsi="Times" w:cs="Times New Roman"/>
        </w:rPr>
        <w:t>Singer</w:t>
      </w:r>
      <w:r w:rsidR="00A3678E">
        <w:rPr>
          <w:rFonts w:ascii="Times" w:eastAsia="Times New Roman" w:hAnsi="Times" w:cs="Times New Roman"/>
        </w:rPr>
        <w:t xml:space="preserve">. Clare does not deny </w:t>
      </w:r>
      <w:r w:rsidR="00F35D27">
        <w:rPr>
          <w:rFonts w:ascii="Times" w:eastAsia="Times New Roman" w:hAnsi="Times" w:cs="Times New Roman"/>
        </w:rPr>
        <w:t>that with a disability comes physical suffering</w:t>
      </w:r>
      <w:r w:rsidR="00A3678E">
        <w:rPr>
          <w:rFonts w:ascii="Times" w:eastAsia="Times New Roman" w:hAnsi="Times" w:cs="Times New Roman"/>
        </w:rPr>
        <w:t xml:space="preserve">, but extinguishes the idea that </w:t>
      </w:r>
      <w:r w:rsidR="00F35D27">
        <w:rPr>
          <w:rFonts w:ascii="Times" w:eastAsia="Times New Roman" w:hAnsi="Times" w:cs="Times New Roman"/>
        </w:rPr>
        <w:t>disabilities are</w:t>
      </w:r>
      <w:r w:rsidR="00A3678E">
        <w:rPr>
          <w:rFonts w:ascii="Times" w:eastAsia="Times New Roman" w:hAnsi="Times" w:cs="Times New Roman"/>
        </w:rPr>
        <w:t xml:space="preserve"> engulfed in pure suffering</w:t>
      </w:r>
      <w:r w:rsidR="00F35D27">
        <w:rPr>
          <w:rFonts w:ascii="Times" w:eastAsia="Times New Roman" w:hAnsi="Times" w:cs="Times New Roman"/>
        </w:rPr>
        <w:t xml:space="preserve">. By voicing against the devaluation of disabled peoples’ lives, Clare brings power back to the disability community. </w:t>
      </w:r>
      <w:r w:rsidR="00A3678E">
        <w:rPr>
          <w:rFonts w:ascii="Times" w:eastAsia="Times New Roman" w:hAnsi="Times" w:cs="Times New Roman"/>
        </w:rPr>
        <w:t xml:space="preserve"> </w:t>
      </w:r>
    </w:p>
    <w:p w14:paraId="77C6819B" w14:textId="287488D3" w:rsidR="00CB6536" w:rsidRDefault="001C2C8B" w:rsidP="00CB4FE6">
      <w:pPr>
        <w:spacing w:line="480" w:lineRule="auto"/>
        <w:rPr>
          <w:rFonts w:ascii="Times" w:hAnsi="Times"/>
          <w:b/>
        </w:rPr>
      </w:pPr>
      <w:r>
        <w:rPr>
          <w:rFonts w:ascii="Times" w:hAnsi="Times"/>
          <w:b/>
        </w:rPr>
        <w:t>Harriet McBryde Johnson</w:t>
      </w:r>
    </w:p>
    <w:p w14:paraId="50FA910E" w14:textId="4298FC0D" w:rsidR="00AB4F1D" w:rsidRPr="00D1584B" w:rsidRDefault="001C2C8B" w:rsidP="00CB4FE6">
      <w:pPr>
        <w:spacing w:line="480" w:lineRule="auto"/>
        <w:rPr>
          <w:rFonts w:ascii="Times" w:eastAsia="Times New Roman" w:hAnsi="Times" w:cs="Times New Roman"/>
          <w:sz w:val="20"/>
          <w:szCs w:val="20"/>
        </w:rPr>
      </w:pPr>
      <w:r>
        <w:rPr>
          <w:rFonts w:ascii="Times" w:hAnsi="Times"/>
          <w:b/>
        </w:rPr>
        <w:tab/>
      </w:r>
      <w:r w:rsidR="00E849BD">
        <w:rPr>
          <w:rFonts w:ascii="Times" w:hAnsi="Times"/>
        </w:rPr>
        <w:t>Harriet McBryde Johnson was a disabled author, attorney</w:t>
      </w:r>
      <w:r w:rsidR="000A2DB4">
        <w:rPr>
          <w:rFonts w:ascii="Times" w:hAnsi="Times"/>
        </w:rPr>
        <w:t>,</w:t>
      </w:r>
      <w:r w:rsidR="00E849BD">
        <w:rPr>
          <w:rFonts w:ascii="Times" w:hAnsi="Times"/>
        </w:rPr>
        <w:t xml:space="preserve"> and disability rights </w:t>
      </w:r>
      <w:r w:rsidR="00E849BD" w:rsidRPr="00D1584B">
        <w:rPr>
          <w:rFonts w:ascii="Times" w:hAnsi="Times"/>
        </w:rPr>
        <w:t xml:space="preserve">activist. </w:t>
      </w:r>
      <w:r w:rsidR="00E45F08" w:rsidRPr="00D1584B">
        <w:rPr>
          <w:rFonts w:ascii="Times" w:hAnsi="Times"/>
        </w:rPr>
        <w:t xml:space="preserve">In 2002, Johnson accepted an invitation to debate Singer at Princeton University. In 2003, Johnson </w:t>
      </w:r>
      <w:r w:rsidR="00D1584B">
        <w:rPr>
          <w:rFonts w:ascii="Times" w:eastAsia="Times New Roman" w:hAnsi="Times" w:cs="Arial"/>
          <w:color w:val="000000"/>
          <w:shd w:val="clear" w:color="auto" w:fill="FFFFFF"/>
        </w:rPr>
        <w:t xml:space="preserve">graced the cover of </w:t>
      </w:r>
      <w:r w:rsidR="00D1584B" w:rsidRPr="00D1584B">
        <w:rPr>
          <w:rFonts w:ascii="Times" w:eastAsia="Times New Roman" w:hAnsi="Times" w:cs="Arial"/>
          <w:i/>
          <w:color w:val="000000"/>
          <w:shd w:val="clear" w:color="auto" w:fill="FFFFFF"/>
        </w:rPr>
        <w:t>The New York Times Magazine</w:t>
      </w:r>
      <w:r w:rsidR="00D1584B" w:rsidRPr="00D1584B">
        <w:rPr>
          <w:rFonts w:ascii="Times" w:eastAsia="Times New Roman" w:hAnsi="Times" w:cs="Arial"/>
          <w:color w:val="000000"/>
          <w:shd w:val="clear" w:color="auto" w:fill="FFFFFF"/>
        </w:rPr>
        <w:t>, having a featured article “Unspeakable Conversations”.</w:t>
      </w:r>
      <w:r w:rsidR="00D1584B" w:rsidRPr="00D1584B">
        <w:rPr>
          <w:rFonts w:ascii="Times" w:eastAsia="Times New Roman" w:hAnsi="Times" w:cs="Times New Roman"/>
        </w:rPr>
        <w:t xml:space="preserve"> </w:t>
      </w:r>
      <w:r w:rsidR="00810DE2" w:rsidRPr="00D1584B">
        <w:rPr>
          <w:rFonts w:ascii="Times" w:eastAsia="Times" w:hAnsi="Times" w:cs="Times"/>
        </w:rPr>
        <w:t>In</w:t>
      </w:r>
      <w:r w:rsidR="00810DE2">
        <w:rPr>
          <w:rFonts w:ascii="Times" w:eastAsia="Times" w:hAnsi="Times" w:cs="Times"/>
        </w:rPr>
        <w:t xml:space="preserve"> her article, Johnson writes about her experience spending a day at Princeton University, where she challenged Singer’s contention that severely disabled infants could be ethically euthanized.</w:t>
      </w:r>
      <w:r w:rsidR="00EA0802">
        <w:rPr>
          <w:rFonts w:ascii="Times" w:eastAsia="Times" w:hAnsi="Times" w:cs="Times"/>
        </w:rPr>
        <w:t xml:space="preserve"> Like Eli Clare, Johnson does not downplay the harsh realities that come with living with a disability, but asserts that those struggles do not take value away from a person’s life.</w:t>
      </w:r>
      <w:r w:rsidR="00AB4F1D">
        <w:rPr>
          <w:rFonts w:ascii="Times" w:eastAsia="Times" w:hAnsi="Times" w:cs="Times"/>
        </w:rPr>
        <w:t xml:space="preserve"> </w:t>
      </w:r>
    </w:p>
    <w:p w14:paraId="47B385DD" w14:textId="2767C926" w:rsidR="00AB4F1D" w:rsidRDefault="00AB4F1D" w:rsidP="00D03D37">
      <w:pPr>
        <w:ind w:left="720"/>
        <w:rPr>
          <w:rFonts w:ascii="Times" w:eastAsia="Times" w:hAnsi="Times" w:cs="Times"/>
        </w:rPr>
      </w:pPr>
      <w:r>
        <w:rPr>
          <w:rFonts w:ascii="Times" w:eastAsia="Times" w:hAnsi="Times" w:cs="Times"/>
        </w:rPr>
        <w:t xml:space="preserve">To justify my hopes that Peter Singer’s theoretical world- and it’s entirely logical extensions- won’t become real, I’ll invoke the muck and mess and undeniable reality of disabled lives </w:t>
      </w:r>
      <w:r w:rsidRPr="009A068D">
        <w:rPr>
          <w:rFonts w:ascii="Times" w:eastAsia="Arial Black" w:hAnsi="Times" w:cs="Arial Black"/>
        </w:rPr>
        <w:t>well</w:t>
      </w:r>
      <w:r>
        <w:rPr>
          <w:rFonts w:ascii="Times" w:eastAsia="Times" w:hAnsi="Times" w:cs="Times"/>
        </w:rPr>
        <w:t xml:space="preserve"> lived. That’s the best I can do right now.</w:t>
      </w:r>
      <w:r>
        <w:rPr>
          <w:rFonts w:ascii="Times" w:eastAsia="Times" w:hAnsi="Times" w:cs="Times"/>
          <w:vertAlign w:val="superscript"/>
        </w:rPr>
        <w:footnoteReference w:id="12"/>
      </w:r>
    </w:p>
    <w:p w14:paraId="66C390BF" w14:textId="77777777" w:rsidR="00D03D37" w:rsidRDefault="00D03D37" w:rsidP="00D03D37">
      <w:pPr>
        <w:ind w:left="720"/>
        <w:rPr>
          <w:rFonts w:ascii="Times" w:eastAsia="Times" w:hAnsi="Times" w:cs="Times"/>
        </w:rPr>
      </w:pPr>
    </w:p>
    <w:p w14:paraId="4F9CC528" w14:textId="446855A1" w:rsidR="0010158F" w:rsidRDefault="00B04BD4" w:rsidP="00CB4FE6">
      <w:pPr>
        <w:spacing w:line="480" w:lineRule="auto"/>
        <w:rPr>
          <w:rFonts w:ascii="Times" w:hAnsi="Times"/>
        </w:rPr>
      </w:pPr>
      <w:r>
        <w:rPr>
          <w:rFonts w:ascii="Times" w:hAnsi="Times"/>
        </w:rPr>
        <w:t>During her conversation with Singer</w:t>
      </w:r>
      <w:r w:rsidR="00351A2D">
        <w:rPr>
          <w:rFonts w:ascii="Times" w:hAnsi="Times"/>
        </w:rPr>
        <w:t>,</w:t>
      </w:r>
      <w:r>
        <w:rPr>
          <w:rFonts w:ascii="Times" w:hAnsi="Times"/>
        </w:rPr>
        <w:t xml:space="preserve"> Johnson expressed how important it is to examine closely the issues of quality of life, because such ideas have a profound impact on the way people understand disability. </w:t>
      </w:r>
      <w:r w:rsidR="002547B7">
        <w:rPr>
          <w:rFonts w:ascii="Times" w:hAnsi="Times"/>
        </w:rPr>
        <w:t>Johnson does believe that c</w:t>
      </w:r>
      <w:r w:rsidR="00C55061">
        <w:rPr>
          <w:rFonts w:ascii="Times" w:hAnsi="Times"/>
        </w:rPr>
        <w:t xml:space="preserve">onversations </w:t>
      </w:r>
      <w:r w:rsidR="002547B7">
        <w:rPr>
          <w:rFonts w:ascii="Times" w:hAnsi="Times"/>
        </w:rPr>
        <w:t>about quality of life are useful to a certain extent, but when keeping in mind these issues</w:t>
      </w:r>
      <w:r w:rsidR="000A2DB4">
        <w:rPr>
          <w:rFonts w:ascii="Times" w:hAnsi="Times"/>
        </w:rPr>
        <w:t>,</w:t>
      </w:r>
      <w:r w:rsidR="002547B7">
        <w:rPr>
          <w:rFonts w:ascii="Times" w:hAnsi="Times"/>
        </w:rPr>
        <w:t xml:space="preserve"> one must be mindful of what assumptions, stereotypes, and prejudiced opinions are at the root of our </w:t>
      </w:r>
      <w:r w:rsidR="00F1196C">
        <w:rPr>
          <w:rFonts w:ascii="Times" w:hAnsi="Times"/>
        </w:rPr>
        <w:t xml:space="preserve">own </w:t>
      </w:r>
      <w:r w:rsidR="002547B7">
        <w:rPr>
          <w:rFonts w:ascii="Times" w:hAnsi="Times"/>
        </w:rPr>
        <w:t xml:space="preserve">positions. </w:t>
      </w:r>
      <w:r w:rsidR="00E92707">
        <w:rPr>
          <w:rFonts w:ascii="Times" w:hAnsi="Times"/>
        </w:rPr>
        <w:t xml:space="preserve">Johnson’s main </w:t>
      </w:r>
      <w:r w:rsidR="0088342B">
        <w:rPr>
          <w:rFonts w:ascii="Times" w:hAnsi="Times"/>
        </w:rPr>
        <w:t xml:space="preserve">counter </w:t>
      </w:r>
      <w:r w:rsidR="00E92707">
        <w:rPr>
          <w:rFonts w:ascii="Times" w:hAnsi="Times"/>
        </w:rPr>
        <w:t>argument</w:t>
      </w:r>
      <w:r w:rsidR="0088342B">
        <w:rPr>
          <w:rFonts w:ascii="Times" w:hAnsi="Times"/>
        </w:rPr>
        <w:t xml:space="preserve"> to Singer</w:t>
      </w:r>
      <w:r w:rsidR="00E92707">
        <w:rPr>
          <w:rFonts w:ascii="Times" w:hAnsi="Times"/>
        </w:rPr>
        <w:t xml:space="preserve"> is that the presence or absence of a disability doesn’t predict quality of life. She draws from personal</w:t>
      </w:r>
      <w:r w:rsidR="0088342B">
        <w:rPr>
          <w:rFonts w:ascii="Times" w:hAnsi="Times"/>
        </w:rPr>
        <w:t xml:space="preserve"> experiences by making comparisons between</w:t>
      </w:r>
      <w:r w:rsidR="00E92707">
        <w:rPr>
          <w:rFonts w:ascii="Times" w:hAnsi="Times"/>
        </w:rPr>
        <w:t xml:space="preserve"> </w:t>
      </w:r>
      <w:r w:rsidR="0088342B">
        <w:rPr>
          <w:rFonts w:ascii="Times" w:hAnsi="Times"/>
        </w:rPr>
        <w:t xml:space="preserve">herself </w:t>
      </w:r>
      <w:r w:rsidR="00E92707">
        <w:rPr>
          <w:rFonts w:ascii="Times" w:hAnsi="Times"/>
        </w:rPr>
        <w:t>and her siblings and how they each have a c</w:t>
      </w:r>
      <w:r w:rsidR="0088342B">
        <w:rPr>
          <w:rFonts w:ascii="Times" w:hAnsi="Times"/>
        </w:rPr>
        <w:t>ombination of gifts and flaws that are so distinctive</w:t>
      </w:r>
      <w:r w:rsidR="00E92707">
        <w:rPr>
          <w:rFonts w:ascii="Times" w:hAnsi="Times"/>
        </w:rPr>
        <w:t xml:space="preserve"> that they can’t </w:t>
      </w:r>
      <w:r w:rsidR="0088342B">
        <w:rPr>
          <w:rFonts w:ascii="Times" w:hAnsi="Times"/>
        </w:rPr>
        <w:t xml:space="preserve">possibly </w:t>
      </w:r>
      <w:r w:rsidR="00E92707">
        <w:rPr>
          <w:rFonts w:ascii="Times" w:hAnsi="Times"/>
        </w:rPr>
        <w:t xml:space="preserve">be measured on the same scale. </w:t>
      </w:r>
      <w:r w:rsidR="002547B7">
        <w:rPr>
          <w:rFonts w:ascii="Times" w:hAnsi="Times"/>
        </w:rPr>
        <w:t>Johnson asks, “Are we worse off?” and continues by stating,</w:t>
      </w:r>
    </w:p>
    <w:p w14:paraId="16DDBA5D" w14:textId="78B77BB6" w:rsidR="002547B7" w:rsidRDefault="002547B7" w:rsidP="00D03D37">
      <w:pPr>
        <w:ind w:left="720"/>
        <w:rPr>
          <w:rFonts w:ascii="Times" w:hAnsi="Times"/>
        </w:rPr>
      </w:pPr>
      <w:r>
        <w:rPr>
          <w:rFonts w:ascii="Times" w:hAnsi="Times"/>
        </w:rPr>
        <w:t>I don’t think so. Not in any meaningful sense. There are too many variables. For those of us with congenital conditions, disability shapes all we are. Those disabled later in life adapt. We take constraints that no one would choose and build rich and satisfying lives within them. We enjoy pleasures other people enjoy, and pleasures peculiarly our own. We have something the world needs.</w:t>
      </w:r>
      <w:r w:rsidR="00836F7B">
        <w:rPr>
          <w:rStyle w:val="FootnoteReference"/>
          <w:rFonts w:ascii="Times" w:hAnsi="Times"/>
        </w:rPr>
        <w:footnoteReference w:id="13"/>
      </w:r>
    </w:p>
    <w:p w14:paraId="320E76FA" w14:textId="77777777" w:rsidR="00D03D37" w:rsidRDefault="00D03D37" w:rsidP="00D03D37">
      <w:pPr>
        <w:ind w:left="720"/>
        <w:rPr>
          <w:rFonts w:ascii="Times" w:hAnsi="Times"/>
        </w:rPr>
      </w:pPr>
    </w:p>
    <w:p w14:paraId="6BED1BEB" w14:textId="22D4AF16" w:rsidR="00CF4E27" w:rsidRDefault="00541040" w:rsidP="00CB4FE6">
      <w:pPr>
        <w:spacing w:line="480" w:lineRule="auto"/>
        <w:rPr>
          <w:rFonts w:ascii="Times" w:hAnsi="Times"/>
        </w:rPr>
      </w:pPr>
      <w:r>
        <w:rPr>
          <w:rFonts w:ascii="Times" w:hAnsi="Times"/>
        </w:rPr>
        <w:t xml:space="preserve">Johnson is not afraid to admit that having a disability does impact one’s quality of life, but takes issue on how Singer distorts disabled lives by arguing that their lives have lower quality and is less pleasurable than one without any disability.  </w:t>
      </w:r>
    </w:p>
    <w:p w14:paraId="7C04D6D5" w14:textId="3B4CC069" w:rsidR="00F45B30" w:rsidRDefault="00F45B30" w:rsidP="00CB4FE6">
      <w:pPr>
        <w:spacing w:line="480" w:lineRule="auto"/>
        <w:rPr>
          <w:rFonts w:ascii="Times" w:eastAsia="Times" w:hAnsi="Times" w:cs="Times"/>
        </w:rPr>
      </w:pPr>
      <w:r>
        <w:rPr>
          <w:rFonts w:ascii="Times" w:eastAsia="Times" w:hAnsi="Times" w:cs="Times"/>
        </w:rPr>
        <w:tab/>
        <w:t xml:space="preserve">When I read about Singer’s views and assumptions of disabled lives I always come away feeling enraged. </w:t>
      </w:r>
      <w:r w:rsidR="00191AF7">
        <w:rPr>
          <w:rFonts w:ascii="Times" w:eastAsia="Times" w:hAnsi="Times" w:cs="Times"/>
        </w:rPr>
        <w:t xml:space="preserve">However, when Johnson found herself in a seemingly impossible situation of engaging with Singer, someone she felt believed she shouldn’t have been allowed to live, she found that he was unfailingly polite and kind. </w:t>
      </w:r>
    </w:p>
    <w:p w14:paraId="26A4C478" w14:textId="64FEB005" w:rsidR="00191AF7" w:rsidRDefault="00191AF7" w:rsidP="00D03D37">
      <w:pPr>
        <w:ind w:left="720"/>
        <w:rPr>
          <w:rFonts w:ascii="Times" w:hAnsi="Times"/>
        </w:rPr>
      </w:pPr>
      <w:r>
        <w:rPr>
          <w:rFonts w:ascii="Times" w:hAnsi="Times"/>
        </w:rPr>
        <w:t>Even as I am horrified by what he says, and by the fact that I have been sucked into a civil discussion of whether I ought to exist, I can’t help being dazzled by his verbal facility. He is so respectful, so free of condescension, so focused on the argument, that by the time the show is over, I’m not exactly angry with him.</w:t>
      </w:r>
      <w:r>
        <w:rPr>
          <w:rStyle w:val="FootnoteReference"/>
          <w:rFonts w:ascii="Times" w:hAnsi="Times"/>
        </w:rPr>
        <w:footnoteReference w:id="14"/>
      </w:r>
    </w:p>
    <w:p w14:paraId="4772B7B2" w14:textId="77777777" w:rsidR="00D03D37" w:rsidRDefault="00D03D37" w:rsidP="00D03D37">
      <w:pPr>
        <w:ind w:left="720"/>
        <w:rPr>
          <w:rFonts w:ascii="Times" w:hAnsi="Times"/>
        </w:rPr>
      </w:pPr>
    </w:p>
    <w:p w14:paraId="54F29FCB" w14:textId="27ACA767" w:rsidR="003472F3" w:rsidRDefault="001A0F36" w:rsidP="00CB4FE6">
      <w:pPr>
        <w:spacing w:line="480" w:lineRule="auto"/>
        <w:rPr>
          <w:rFonts w:ascii="Times" w:eastAsia="Times" w:hAnsi="Times" w:cs="Times"/>
        </w:rPr>
      </w:pPr>
      <w:r>
        <w:rPr>
          <w:rFonts w:ascii="Times" w:eastAsia="Times" w:hAnsi="Times" w:cs="Times"/>
        </w:rPr>
        <w:t>Johnson argues that by allowing yourself to dehumanize Singer was to fall into the same web Singer is caught in.</w:t>
      </w:r>
      <w:r>
        <w:rPr>
          <w:rFonts w:ascii="Times" w:hAnsi="Times"/>
        </w:rPr>
        <w:t xml:space="preserve"> What makes </w:t>
      </w:r>
      <w:r w:rsidR="00166F1E">
        <w:rPr>
          <w:rFonts w:ascii="Times" w:eastAsia="Times" w:hAnsi="Times" w:cs="Times"/>
        </w:rPr>
        <w:t>Johnson</w:t>
      </w:r>
      <w:r>
        <w:rPr>
          <w:rFonts w:ascii="Times" w:eastAsia="Times" w:hAnsi="Times" w:cs="Times"/>
        </w:rPr>
        <w:t>’s writing so powerful is that she</w:t>
      </w:r>
      <w:r w:rsidR="00166F1E">
        <w:rPr>
          <w:rFonts w:ascii="Times" w:eastAsia="Times" w:hAnsi="Times" w:cs="Times"/>
        </w:rPr>
        <w:t xml:space="preserve"> takes a ste</w:t>
      </w:r>
      <w:r w:rsidR="00F1196C">
        <w:rPr>
          <w:rFonts w:ascii="Times" w:eastAsia="Times" w:hAnsi="Times" w:cs="Times"/>
        </w:rPr>
        <w:t xml:space="preserve">p back from pinpointing Singer </w:t>
      </w:r>
      <w:r w:rsidR="00166F1E">
        <w:rPr>
          <w:rFonts w:ascii="Times" w:eastAsia="Times" w:hAnsi="Times" w:cs="Times"/>
        </w:rPr>
        <w:t>as this monster, but rather reflects on the main problem of what Singer has been saying. Although Singer is a particularly vocal proponent of the idea that disability is a negative experience</w:t>
      </w:r>
      <w:r w:rsidR="00B5757A">
        <w:rPr>
          <w:rFonts w:ascii="Times" w:eastAsia="Times" w:hAnsi="Times" w:cs="Times"/>
        </w:rPr>
        <w:t xml:space="preserve">, his ideas simply take common beliefs about disability to their natural conclusions. </w:t>
      </w:r>
      <w:r>
        <w:rPr>
          <w:rFonts w:ascii="Times" w:eastAsia="Times" w:hAnsi="Times" w:cs="Times"/>
        </w:rPr>
        <w:t xml:space="preserve">The major problem is not Singer, but the way society has made disability out to be and how the voices of people like Singer try to give validity to such dangerous ideas. </w:t>
      </w:r>
      <w:r w:rsidR="003472F3">
        <w:rPr>
          <w:rFonts w:ascii="Times" w:eastAsia="Times" w:hAnsi="Times" w:cs="Times"/>
        </w:rPr>
        <w:t xml:space="preserve">Johnson writes, </w:t>
      </w:r>
    </w:p>
    <w:p w14:paraId="6C9F611B" w14:textId="656D1013" w:rsidR="001D7D0B" w:rsidRDefault="003472F3" w:rsidP="00D03D37">
      <w:pPr>
        <w:ind w:left="720"/>
        <w:rPr>
          <w:rFonts w:ascii="Times" w:eastAsia="Times" w:hAnsi="Times" w:cs="Times"/>
        </w:rPr>
      </w:pPr>
      <w:r>
        <w:rPr>
          <w:rFonts w:ascii="Times" w:eastAsia="Times" w:hAnsi="Times" w:cs="Times"/>
        </w:rPr>
        <w:t>If I define Singer’s kind of disability prejudice as an ultimate evil, and him as a monster, then I must so define all who believe disabled lives are inherently worse off… That definition would make monsters of many of the people with whom I move on the sidewalks, do business, break bread, swap stories and share the grunt work of local politics. It would reach some of my family and most of my nondisabled friends.</w:t>
      </w:r>
      <w:r>
        <w:rPr>
          <w:rStyle w:val="FootnoteReference"/>
          <w:rFonts w:ascii="Times" w:eastAsia="Times" w:hAnsi="Times" w:cs="Times"/>
        </w:rPr>
        <w:footnoteReference w:id="15"/>
      </w:r>
    </w:p>
    <w:p w14:paraId="137C5789" w14:textId="77777777" w:rsidR="00D03D37" w:rsidRPr="001A0F36" w:rsidRDefault="00D03D37" w:rsidP="00D03D37">
      <w:pPr>
        <w:ind w:left="720"/>
        <w:rPr>
          <w:rFonts w:ascii="Times" w:hAnsi="Times"/>
        </w:rPr>
      </w:pPr>
    </w:p>
    <w:p w14:paraId="673F2BB3" w14:textId="5AC8DF48" w:rsidR="00697537" w:rsidRPr="00697537" w:rsidRDefault="0090441E" w:rsidP="00697537">
      <w:pPr>
        <w:spacing w:line="480" w:lineRule="auto"/>
        <w:rPr>
          <w:rFonts w:ascii="Times" w:eastAsia="Times" w:hAnsi="Times" w:cs="Times"/>
        </w:rPr>
      </w:pPr>
      <w:r>
        <w:rPr>
          <w:rFonts w:ascii="Times" w:eastAsia="Times" w:hAnsi="Times" w:cs="Times"/>
        </w:rPr>
        <w:t>Regardless of how radical Singer seems to be, he is still able to make many of his arguments because our society</w:t>
      </w:r>
      <w:r w:rsidR="00F1196C">
        <w:rPr>
          <w:rFonts w:ascii="Times" w:eastAsia="Times" w:hAnsi="Times" w:cs="Times"/>
        </w:rPr>
        <w:t>,</w:t>
      </w:r>
      <w:r>
        <w:rPr>
          <w:rFonts w:ascii="Times" w:eastAsia="Times" w:hAnsi="Times" w:cs="Times"/>
        </w:rPr>
        <w:t xml:space="preserve"> and the current medical establishment share many of his views. </w:t>
      </w:r>
      <w:r w:rsidR="000F6351">
        <w:rPr>
          <w:rFonts w:ascii="Times" w:eastAsia="Times" w:hAnsi="Times" w:cs="Times"/>
        </w:rPr>
        <w:t xml:space="preserve">Although Johnson passed away in 2008, her words and her courage live on. Johnson will always be honored and remembered in the disability community as a courageous warrior who spoke out against the albeist forces that for too long have dominated society’s view on disability. </w:t>
      </w:r>
    </w:p>
    <w:p w14:paraId="206BD166" w14:textId="45B9E28B" w:rsidR="00681838" w:rsidRDefault="00C96B55" w:rsidP="00697537">
      <w:pPr>
        <w:rPr>
          <w:rFonts w:ascii="Times" w:hAnsi="Times"/>
          <w:b/>
          <w:color w:val="000000"/>
        </w:rPr>
      </w:pPr>
      <w:r w:rsidRPr="00C96B55">
        <w:rPr>
          <w:rFonts w:ascii="Times" w:hAnsi="Times"/>
          <w:b/>
          <w:color w:val="000000"/>
        </w:rPr>
        <w:t>Sunaura Taylor</w:t>
      </w:r>
    </w:p>
    <w:p w14:paraId="3FB2BF8C" w14:textId="77777777" w:rsidR="000A2DB4" w:rsidRDefault="000A2DB4" w:rsidP="00697537">
      <w:pPr>
        <w:rPr>
          <w:rFonts w:ascii="Times" w:hAnsi="Times"/>
          <w:b/>
          <w:color w:val="000000"/>
        </w:rPr>
      </w:pPr>
    </w:p>
    <w:p w14:paraId="209964D5" w14:textId="5D890432" w:rsidR="0040417E" w:rsidRDefault="00ED4A49" w:rsidP="00CB4FE6">
      <w:pPr>
        <w:spacing w:line="480" w:lineRule="auto"/>
        <w:rPr>
          <w:rFonts w:ascii="Times" w:hAnsi="Times"/>
          <w:color w:val="000000"/>
        </w:rPr>
      </w:pPr>
      <w:r>
        <w:rPr>
          <w:rFonts w:ascii="Times" w:hAnsi="Times"/>
          <w:b/>
          <w:color w:val="000000"/>
        </w:rPr>
        <w:tab/>
      </w:r>
      <w:r>
        <w:rPr>
          <w:rFonts w:ascii="Times" w:hAnsi="Times"/>
          <w:color w:val="000000"/>
        </w:rPr>
        <w:t>Suna</w:t>
      </w:r>
      <w:r w:rsidR="00BD1AAE">
        <w:rPr>
          <w:rFonts w:ascii="Times" w:hAnsi="Times"/>
          <w:color w:val="000000"/>
        </w:rPr>
        <w:t>ura Taylor is a disabled artist</w:t>
      </w:r>
      <w:r>
        <w:rPr>
          <w:rFonts w:ascii="Times" w:hAnsi="Times"/>
          <w:color w:val="000000"/>
        </w:rPr>
        <w:t>, writer</w:t>
      </w:r>
      <w:r w:rsidR="002B2DB6">
        <w:rPr>
          <w:rFonts w:ascii="Times" w:hAnsi="Times"/>
          <w:color w:val="000000"/>
        </w:rPr>
        <w:t>,</w:t>
      </w:r>
      <w:r>
        <w:rPr>
          <w:rFonts w:ascii="Times" w:hAnsi="Times"/>
          <w:color w:val="000000"/>
        </w:rPr>
        <w:t xml:space="preserve"> and disability rights activist. </w:t>
      </w:r>
      <w:r w:rsidR="00BD1AAE">
        <w:rPr>
          <w:rFonts w:ascii="Times" w:hAnsi="Times"/>
          <w:color w:val="000000"/>
        </w:rPr>
        <w:t>In Taylor’s book</w:t>
      </w:r>
      <w:r>
        <w:rPr>
          <w:rFonts w:ascii="Times" w:hAnsi="Times"/>
          <w:color w:val="000000"/>
        </w:rPr>
        <w:t xml:space="preserve"> </w:t>
      </w:r>
      <w:r w:rsidR="00BD1AAE">
        <w:rPr>
          <w:rFonts w:ascii="Times" w:hAnsi="Times"/>
          <w:i/>
          <w:color w:val="000000"/>
        </w:rPr>
        <w:t>Beasts of Burden,</w:t>
      </w:r>
      <w:r w:rsidR="00BD1AAE">
        <w:rPr>
          <w:rFonts w:ascii="Times" w:hAnsi="Times"/>
          <w:color w:val="000000"/>
        </w:rPr>
        <w:t xml:space="preserve"> she dedicates chapter 12, “All Animals Are Equal (But S</w:t>
      </w:r>
      <w:r w:rsidR="00FF75D6">
        <w:rPr>
          <w:rFonts w:ascii="Times" w:hAnsi="Times"/>
          <w:color w:val="000000"/>
        </w:rPr>
        <w:t xml:space="preserve">ome Are More Equal Than Others)”, to discuss several of Singer’s viewpoints on disability. </w:t>
      </w:r>
      <w:r w:rsidR="002B2DB6">
        <w:rPr>
          <w:rFonts w:ascii="Times" w:hAnsi="Times"/>
          <w:color w:val="000000"/>
        </w:rPr>
        <w:t>Similarly to</w:t>
      </w:r>
      <w:r w:rsidR="00D77591">
        <w:rPr>
          <w:rFonts w:ascii="Times" w:hAnsi="Times"/>
          <w:color w:val="000000"/>
        </w:rPr>
        <w:t xml:space="preserve"> Johnson</w:t>
      </w:r>
      <w:r w:rsidR="002B2DB6">
        <w:rPr>
          <w:rFonts w:ascii="Times" w:hAnsi="Times"/>
          <w:color w:val="000000"/>
        </w:rPr>
        <w:t>, Taylor explains to her readers that she does</w:t>
      </w:r>
      <w:r w:rsidR="00D77591">
        <w:rPr>
          <w:rFonts w:ascii="Times" w:hAnsi="Times"/>
          <w:color w:val="000000"/>
        </w:rPr>
        <w:t xml:space="preserve"> like Singer in spite of his offensive</w:t>
      </w:r>
      <w:r w:rsidR="002B2DB6">
        <w:rPr>
          <w:rFonts w:ascii="Times" w:hAnsi="Times"/>
          <w:color w:val="000000"/>
        </w:rPr>
        <w:t xml:space="preserve"> views on disability. </w:t>
      </w:r>
      <w:r w:rsidR="0040417E">
        <w:rPr>
          <w:rFonts w:ascii="Times" w:hAnsi="Times"/>
          <w:color w:val="000000"/>
        </w:rPr>
        <w:t>I was intrigued to find that two prominent figures in the disability community were able to look past Singer’s offensive viewpoints, and take time out of their day to have a civilized conversation discussing why Singer believes disa</w:t>
      </w:r>
      <w:r w:rsidR="00CB6781">
        <w:rPr>
          <w:rFonts w:ascii="Times" w:hAnsi="Times"/>
          <w:color w:val="000000"/>
        </w:rPr>
        <w:t>bled lives are less valuable tha</w:t>
      </w:r>
      <w:r w:rsidR="0040417E">
        <w:rPr>
          <w:rFonts w:ascii="Times" w:hAnsi="Times"/>
          <w:color w:val="000000"/>
        </w:rPr>
        <w:t xml:space="preserve">n nondisabled lives. </w:t>
      </w:r>
    </w:p>
    <w:p w14:paraId="2F05D084" w14:textId="6166C43D" w:rsidR="004B5737" w:rsidRDefault="0040417E" w:rsidP="00CB4FE6">
      <w:pPr>
        <w:spacing w:line="480" w:lineRule="auto"/>
        <w:rPr>
          <w:rFonts w:ascii="Times" w:hAnsi="Times"/>
          <w:color w:val="000000"/>
        </w:rPr>
      </w:pPr>
      <w:r>
        <w:rPr>
          <w:rFonts w:ascii="Times" w:hAnsi="Times"/>
          <w:color w:val="000000"/>
        </w:rPr>
        <w:tab/>
      </w:r>
      <w:r w:rsidR="00D67391" w:rsidRPr="004B5737">
        <w:rPr>
          <w:rFonts w:ascii="Times" w:hAnsi="Times"/>
          <w:color w:val="000000"/>
        </w:rPr>
        <w:t>During</w:t>
      </w:r>
      <w:r w:rsidR="004B5737">
        <w:rPr>
          <w:rFonts w:ascii="Times" w:hAnsi="Times"/>
          <w:color w:val="000000"/>
        </w:rPr>
        <w:t xml:space="preserve">  </w:t>
      </w:r>
      <w:r w:rsidR="00351A2D">
        <w:rPr>
          <w:rFonts w:ascii="Times" w:hAnsi="Times"/>
          <w:color w:val="000000"/>
        </w:rPr>
        <w:t xml:space="preserve">Taylor’s </w:t>
      </w:r>
      <w:r w:rsidR="004B5737">
        <w:rPr>
          <w:rFonts w:ascii="Times" w:hAnsi="Times"/>
          <w:color w:val="000000"/>
        </w:rPr>
        <w:t>conversation with Singer</w:t>
      </w:r>
      <w:r w:rsidR="00D67391">
        <w:rPr>
          <w:rFonts w:ascii="Times" w:hAnsi="Times"/>
          <w:color w:val="000000"/>
        </w:rPr>
        <w:t xml:space="preserve"> she </w:t>
      </w:r>
      <w:r w:rsidR="004B5737">
        <w:rPr>
          <w:rFonts w:ascii="Times" w:hAnsi="Times"/>
          <w:color w:val="000000"/>
        </w:rPr>
        <w:t>asked him,</w:t>
      </w:r>
    </w:p>
    <w:p w14:paraId="1A137BF5" w14:textId="08E593A6" w:rsidR="0040417E" w:rsidRDefault="00D67391" w:rsidP="00D03D37">
      <w:pPr>
        <w:ind w:left="720"/>
        <w:rPr>
          <w:rFonts w:ascii="Times" w:hAnsi="Times"/>
          <w:color w:val="000000"/>
        </w:rPr>
      </w:pPr>
      <w:r>
        <w:rPr>
          <w:rFonts w:ascii="Times" w:hAnsi="Times"/>
          <w:color w:val="000000"/>
        </w:rPr>
        <w:t xml:space="preserve"> Let me ask you this, then, and I’m asking in all seriousness, I’m wondering if you think those of us within the disability community who believes disability does have positive aspects, if you think we are just kidding ourselves. Are we just making the best out of a bad situation?</w:t>
      </w:r>
      <w:r>
        <w:rPr>
          <w:rStyle w:val="FootnoteReference"/>
          <w:rFonts w:ascii="Times" w:hAnsi="Times"/>
          <w:color w:val="000000"/>
        </w:rPr>
        <w:footnoteReference w:id="16"/>
      </w:r>
    </w:p>
    <w:p w14:paraId="3794B4DB" w14:textId="77777777" w:rsidR="00D03D37" w:rsidRDefault="00D03D37" w:rsidP="00D03D37">
      <w:pPr>
        <w:ind w:left="720"/>
        <w:rPr>
          <w:rFonts w:ascii="Times" w:hAnsi="Times"/>
          <w:color w:val="000000"/>
        </w:rPr>
      </w:pPr>
    </w:p>
    <w:p w14:paraId="06EBAD32" w14:textId="0EE77A25" w:rsidR="0042473B" w:rsidRDefault="004B5737" w:rsidP="00CB4FE6">
      <w:pPr>
        <w:spacing w:line="480" w:lineRule="auto"/>
        <w:rPr>
          <w:rFonts w:ascii="Times" w:hAnsi="Times"/>
          <w:color w:val="000000"/>
        </w:rPr>
      </w:pPr>
      <w:r>
        <w:rPr>
          <w:rFonts w:ascii="Times" w:hAnsi="Times"/>
          <w:color w:val="000000"/>
        </w:rPr>
        <w:t xml:space="preserve">I found this to be a very interesting question because it forces Singer to try and take on the perspective of a disabled person. Singer came back with another question, asking Taylor if someone were to offer her a pill that would cure her of her disability, would she take it? Following up with his question, Singer made the assumption that most people with disabilities would choose to take the pill. Taylor took issue with the troubling </w:t>
      </w:r>
      <w:r w:rsidR="00CB6781">
        <w:rPr>
          <w:rFonts w:ascii="Times" w:hAnsi="Times"/>
          <w:color w:val="000000"/>
        </w:rPr>
        <w:t>“</w:t>
      </w:r>
      <w:r>
        <w:rPr>
          <w:rFonts w:ascii="Times" w:hAnsi="Times"/>
          <w:color w:val="000000"/>
        </w:rPr>
        <w:t>cure question</w:t>
      </w:r>
      <w:r w:rsidR="00CB6781">
        <w:rPr>
          <w:rFonts w:ascii="Times" w:hAnsi="Times"/>
          <w:color w:val="000000"/>
        </w:rPr>
        <w:t>”</w:t>
      </w:r>
      <w:r>
        <w:rPr>
          <w:rFonts w:ascii="Times" w:hAnsi="Times"/>
          <w:color w:val="000000"/>
        </w:rPr>
        <w:t xml:space="preserve"> that seemingly plagues the disability community. People like Singer too often </w:t>
      </w:r>
      <w:r w:rsidR="008F349A">
        <w:rPr>
          <w:rFonts w:ascii="Times" w:hAnsi="Times"/>
          <w:color w:val="000000"/>
        </w:rPr>
        <w:t xml:space="preserve">assume the answer to the question is self-evident. </w:t>
      </w:r>
      <w:r w:rsidR="008D2D7A">
        <w:rPr>
          <w:rFonts w:ascii="Times" w:hAnsi="Times"/>
          <w:color w:val="000000"/>
        </w:rPr>
        <w:t>Taylor argues that what needs to be challenged is the inherent and universal assumption that disability is objectively undesirable</w:t>
      </w:r>
      <w:r w:rsidR="00CB6781">
        <w:rPr>
          <w:rFonts w:ascii="Times" w:hAnsi="Times"/>
          <w:color w:val="000000"/>
        </w:rPr>
        <w:t>,</w:t>
      </w:r>
      <w:r w:rsidR="008D2D7A">
        <w:rPr>
          <w:rFonts w:ascii="Times" w:hAnsi="Times"/>
          <w:color w:val="000000"/>
        </w:rPr>
        <w:t xml:space="preserve"> and that such attitudes on disability are the only reasonable ones. T</w:t>
      </w:r>
      <w:r w:rsidR="0040563B">
        <w:rPr>
          <w:rFonts w:ascii="Times" w:hAnsi="Times"/>
          <w:color w:val="000000"/>
        </w:rPr>
        <w:t xml:space="preserve">he conclusions Singer makes on </w:t>
      </w:r>
      <w:r w:rsidR="008D2D7A">
        <w:rPr>
          <w:rFonts w:ascii="Times" w:hAnsi="Times"/>
          <w:color w:val="000000"/>
        </w:rPr>
        <w:t>disability are</w:t>
      </w:r>
      <w:r w:rsidR="0040563B">
        <w:rPr>
          <w:rFonts w:ascii="Times" w:hAnsi="Times"/>
          <w:color w:val="000000"/>
        </w:rPr>
        <w:t xml:space="preserve"> out right offensive, </w:t>
      </w:r>
      <w:r w:rsidR="008D2D7A">
        <w:rPr>
          <w:rFonts w:ascii="Times" w:hAnsi="Times"/>
          <w:color w:val="000000"/>
        </w:rPr>
        <w:t xml:space="preserve">however </w:t>
      </w:r>
      <w:r w:rsidR="0040563B">
        <w:rPr>
          <w:rFonts w:ascii="Times" w:hAnsi="Times"/>
          <w:color w:val="000000"/>
        </w:rPr>
        <w:t xml:space="preserve">the main issue is largely in how Singer argues his points. Taylor explains that </w:t>
      </w:r>
      <w:r w:rsidR="0042473B">
        <w:rPr>
          <w:rFonts w:ascii="Times" w:hAnsi="Times"/>
          <w:color w:val="000000"/>
        </w:rPr>
        <w:t>Singer’s “rhetorical use of stereotypes about disability, his assumptions about suffering, and his commitment to rationality as the only tool capable of defining personhood” is what she seeks to challenge.</w:t>
      </w:r>
      <w:r w:rsidR="0042473B">
        <w:rPr>
          <w:rStyle w:val="FootnoteReference"/>
          <w:rFonts w:ascii="Times" w:hAnsi="Times"/>
          <w:color w:val="000000"/>
        </w:rPr>
        <w:footnoteReference w:id="17"/>
      </w:r>
      <w:r w:rsidR="0042473B">
        <w:rPr>
          <w:rFonts w:ascii="Times" w:hAnsi="Times"/>
          <w:color w:val="000000"/>
        </w:rPr>
        <w:t xml:space="preserve"> </w:t>
      </w:r>
    </w:p>
    <w:p w14:paraId="0403C7FD" w14:textId="0E1FC6B9" w:rsidR="00697537" w:rsidRDefault="00362C60" w:rsidP="00697537">
      <w:pPr>
        <w:spacing w:line="480" w:lineRule="auto"/>
        <w:ind w:firstLine="720"/>
        <w:rPr>
          <w:rFonts w:ascii="Times" w:hAnsi="Times"/>
          <w:color w:val="000000"/>
        </w:rPr>
      </w:pPr>
      <w:r>
        <w:rPr>
          <w:rFonts w:ascii="Times" w:hAnsi="Times"/>
          <w:color w:val="000000"/>
        </w:rPr>
        <w:t xml:space="preserve">Further on in the conversation Taylor went </w:t>
      </w:r>
      <w:r w:rsidR="00CB6781">
        <w:rPr>
          <w:rFonts w:ascii="Times" w:hAnsi="Times"/>
          <w:color w:val="000000"/>
        </w:rPr>
        <w:t>asked</w:t>
      </w:r>
      <w:r>
        <w:rPr>
          <w:rFonts w:ascii="Times" w:hAnsi="Times"/>
          <w:color w:val="000000"/>
        </w:rPr>
        <w:t xml:space="preserve"> Singer if disability can offer anything positive to the world. Taylor recaps Singer’s answer stating, “his reply imagined disability as something negative that can potentially teach people about struggle, about overcoming, and about care.”</w:t>
      </w:r>
      <w:r>
        <w:rPr>
          <w:rStyle w:val="FootnoteReference"/>
          <w:rFonts w:ascii="Times" w:hAnsi="Times"/>
          <w:color w:val="000000"/>
        </w:rPr>
        <w:footnoteReference w:id="18"/>
      </w:r>
      <w:r w:rsidR="00D208BA">
        <w:rPr>
          <w:rFonts w:ascii="Times" w:hAnsi="Times"/>
          <w:color w:val="000000"/>
        </w:rPr>
        <w:t xml:space="preserve"> This common sentiment suggests that the only useful thin</w:t>
      </w:r>
      <w:r w:rsidR="004B69D5">
        <w:rPr>
          <w:rFonts w:ascii="Times" w:hAnsi="Times"/>
          <w:color w:val="000000"/>
        </w:rPr>
        <w:t>g about disabled lives is how they teach</w:t>
      </w:r>
      <w:r w:rsidR="00D208BA">
        <w:rPr>
          <w:rFonts w:ascii="Times" w:hAnsi="Times"/>
          <w:color w:val="000000"/>
        </w:rPr>
        <w:t xml:space="preserve"> </w:t>
      </w:r>
      <w:r w:rsidR="004B69D5">
        <w:rPr>
          <w:rFonts w:ascii="Times" w:hAnsi="Times"/>
          <w:color w:val="000000"/>
        </w:rPr>
        <w:t>nondisabled people</w:t>
      </w:r>
      <w:r w:rsidR="00D208BA">
        <w:rPr>
          <w:rFonts w:ascii="Times" w:hAnsi="Times"/>
          <w:color w:val="000000"/>
        </w:rPr>
        <w:t xml:space="preserve"> how to be more compassionate. </w:t>
      </w:r>
      <w:r w:rsidR="008F349A">
        <w:rPr>
          <w:rFonts w:ascii="Times" w:hAnsi="Times"/>
          <w:color w:val="000000"/>
        </w:rPr>
        <w:t>Taylor pushes</w:t>
      </w:r>
      <w:r w:rsidR="005F26AF">
        <w:rPr>
          <w:rFonts w:ascii="Times" w:hAnsi="Times"/>
          <w:color w:val="000000"/>
        </w:rPr>
        <w:t xml:space="preserve"> past these albeist assum</w:t>
      </w:r>
      <w:r w:rsidR="004B69D5">
        <w:rPr>
          <w:rFonts w:ascii="Times" w:hAnsi="Times"/>
          <w:color w:val="000000"/>
        </w:rPr>
        <w:t>ptions, and further explains why</w:t>
      </w:r>
      <w:r w:rsidR="005F26AF">
        <w:rPr>
          <w:rFonts w:ascii="Times" w:hAnsi="Times"/>
          <w:color w:val="000000"/>
        </w:rPr>
        <w:t xml:space="preserve"> disability matters for many reasons- things about interdependence and challenging normalcy. </w:t>
      </w:r>
      <w:r w:rsidR="00CA0732">
        <w:rPr>
          <w:rFonts w:ascii="Times" w:hAnsi="Times"/>
          <w:color w:val="000000"/>
        </w:rPr>
        <w:t xml:space="preserve">Singer, and society in general, has made disability out to be this terrible thing, </w:t>
      </w:r>
      <w:r w:rsidR="004B69D5">
        <w:rPr>
          <w:rFonts w:ascii="Times" w:hAnsi="Times"/>
          <w:color w:val="000000"/>
        </w:rPr>
        <w:t xml:space="preserve">as something that is not </w:t>
      </w:r>
      <w:r w:rsidR="00CA0732">
        <w:rPr>
          <w:rFonts w:ascii="Times" w:hAnsi="Times"/>
          <w:color w:val="000000"/>
        </w:rPr>
        <w:t xml:space="preserve">“normal”. </w:t>
      </w:r>
      <w:r w:rsidR="004B69D5">
        <w:rPr>
          <w:rFonts w:ascii="Times" w:hAnsi="Times"/>
          <w:color w:val="000000"/>
        </w:rPr>
        <w:t>Disability “</w:t>
      </w:r>
      <w:r w:rsidR="00C9693F">
        <w:rPr>
          <w:rFonts w:ascii="Times" w:hAnsi="Times"/>
          <w:color w:val="000000"/>
        </w:rPr>
        <w:t>can present new paradigms for understanding how and why we care for one another and what kinds of societies we want to live in.”</w:t>
      </w:r>
      <w:r w:rsidR="00C9693F">
        <w:rPr>
          <w:rStyle w:val="FootnoteReference"/>
          <w:rFonts w:ascii="Times" w:hAnsi="Times"/>
          <w:color w:val="000000"/>
        </w:rPr>
        <w:footnoteReference w:id="19"/>
      </w:r>
      <w:r w:rsidR="00C9693F">
        <w:rPr>
          <w:rFonts w:ascii="Times" w:hAnsi="Times"/>
          <w:color w:val="000000"/>
        </w:rPr>
        <w:t xml:space="preserve"> </w:t>
      </w:r>
      <w:r w:rsidR="00CA0732">
        <w:rPr>
          <w:rFonts w:ascii="Times" w:hAnsi="Times"/>
          <w:color w:val="000000"/>
        </w:rPr>
        <w:t>The voices, such as Taylor’s, that seek to eliminate such attitudes</w:t>
      </w:r>
      <w:r w:rsidR="00176628">
        <w:rPr>
          <w:rFonts w:ascii="Times" w:hAnsi="Times"/>
          <w:color w:val="000000"/>
        </w:rPr>
        <w:t>,</w:t>
      </w:r>
      <w:r w:rsidR="00CA0732">
        <w:rPr>
          <w:rFonts w:ascii="Times" w:hAnsi="Times"/>
          <w:color w:val="000000"/>
        </w:rPr>
        <w:t xml:space="preserve"> help us all </w:t>
      </w:r>
      <w:r w:rsidR="00176628">
        <w:rPr>
          <w:rFonts w:ascii="Times" w:hAnsi="Times"/>
          <w:color w:val="000000"/>
        </w:rPr>
        <w:t>to “look for the value in ways of living that are not necessarily centered around efficiency, progress, independence, and rationality.”</w:t>
      </w:r>
      <w:r w:rsidR="00176628">
        <w:rPr>
          <w:rStyle w:val="FootnoteReference"/>
          <w:rFonts w:ascii="Times" w:hAnsi="Times"/>
          <w:color w:val="000000"/>
        </w:rPr>
        <w:footnoteReference w:id="20"/>
      </w:r>
      <w:r w:rsidR="006B6156">
        <w:rPr>
          <w:rFonts w:ascii="Times" w:hAnsi="Times"/>
          <w:color w:val="000000"/>
        </w:rPr>
        <w:t xml:space="preserve"> </w:t>
      </w:r>
      <w:r w:rsidR="00D208BA">
        <w:rPr>
          <w:rFonts w:ascii="Times" w:hAnsi="Times"/>
          <w:color w:val="000000"/>
        </w:rPr>
        <w:t xml:space="preserve">Through Taylor’s </w:t>
      </w:r>
      <w:r w:rsidR="009261DA">
        <w:rPr>
          <w:rFonts w:ascii="Times" w:hAnsi="Times"/>
          <w:color w:val="000000"/>
        </w:rPr>
        <w:t xml:space="preserve">beautifully written words, she returns the value to disabled lives that were stolen by Singer, and by society.  </w:t>
      </w:r>
    </w:p>
    <w:p w14:paraId="2A6D51A7" w14:textId="77777777" w:rsidR="00375FE6" w:rsidRDefault="00C9693F" w:rsidP="00CB4FE6">
      <w:pPr>
        <w:spacing w:line="480" w:lineRule="auto"/>
        <w:rPr>
          <w:rFonts w:ascii="Times" w:hAnsi="Times"/>
          <w:b/>
        </w:rPr>
      </w:pPr>
      <w:r>
        <w:rPr>
          <w:rFonts w:ascii="Times" w:hAnsi="Times"/>
          <w:b/>
        </w:rPr>
        <w:t>Final Remarks:</w:t>
      </w:r>
    </w:p>
    <w:p w14:paraId="576FA32A" w14:textId="799FCFA3" w:rsidR="00375FE6" w:rsidRPr="00375FE6" w:rsidRDefault="00375FE6" w:rsidP="00CB4FE6">
      <w:pPr>
        <w:spacing w:line="480" w:lineRule="auto"/>
        <w:ind w:firstLine="720"/>
        <w:rPr>
          <w:rFonts w:ascii="Times" w:hAnsi="Times"/>
          <w:b/>
        </w:rPr>
      </w:pPr>
      <w:r>
        <w:rPr>
          <w:rFonts w:ascii="Times" w:eastAsia="Times" w:hAnsi="Times" w:cs="Times"/>
        </w:rPr>
        <w:t xml:space="preserve">Singer’s controversial concept of personhood has important implications for people with disabilities. Singer believes that people with severe disabilities should not be considered persons. As well, Singer argues that people with less severe disabilities who are still considered persons, may still have a lower quality of life compared to people who are not disabled and therefore it may be desirable to remove them from society so that resources can be used for someone with a perceived potential to achieve more in life.  Singer is mistakenly devaluing the lives of millions of peoples simply because they are disabled. </w:t>
      </w:r>
    </w:p>
    <w:p w14:paraId="4C7AAE4A" w14:textId="69A44927" w:rsidR="0040417E" w:rsidRPr="000558AE" w:rsidRDefault="009D4B4D" w:rsidP="00CB4FE6">
      <w:pPr>
        <w:spacing w:line="480" w:lineRule="auto"/>
        <w:ind w:firstLine="720"/>
        <w:rPr>
          <w:rFonts w:ascii="Times" w:hAnsi="Times"/>
          <w:color w:val="000000"/>
        </w:rPr>
      </w:pPr>
      <w:r>
        <w:rPr>
          <w:rFonts w:ascii="Times" w:hAnsi="Times"/>
          <w:color w:val="000000"/>
        </w:rPr>
        <w:t xml:space="preserve">As Eli Clare explains in his book, </w:t>
      </w:r>
      <w:r>
        <w:rPr>
          <w:rFonts w:ascii="Times" w:hAnsi="Times"/>
          <w:i/>
          <w:color w:val="000000"/>
        </w:rPr>
        <w:t xml:space="preserve">Exile and Pride: Disability, Queerness, and Liberation </w:t>
      </w:r>
      <w:r>
        <w:rPr>
          <w:rFonts w:ascii="Times" w:hAnsi="Times"/>
          <w:color w:val="000000"/>
        </w:rPr>
        <w:t>“The disability rights movement, like other social change movements, names systems of oppression as the problem, not individual bodies. In short it is albeism that needs the cure, not our bodies.”</w:t>
      </w:r>
      <w:r>
        <w:rPr>
          <w:rStyle w:val="FootnoteReference"/>
          <w:rFonts w:ascii="Times" w:hAnsi="Times"/>
          <w:color w:val="000000"/>
        </w:rPr>
        <w:footnoteReference w:id="21"/>
      </w:r>
      <w:r>
        <w:rPr>
          <w:rFonts w:ascii="Times" w:hAnsi="Times"/>
          <w:color w:val="000000"/>
        </w:rPr>
        <w:t xml:space="preserve"> </w:t>
      </w:r>
      <w:r w:rsidR="00945B7D">
        <w:rPr>
          <w:rFonts w:ascii="Times" w:hAnsi="Times"/>
          <w:color w:val="000000"/>
        </w:rPr>
        <w:t xml:space="preserve">Eli Clare, Harriet McBryde Johnson, and Sunaura Taylor all beautifully articulate a compelling argument against the ableist framework that shapes Peter Singer’s work on disability. Singer dangerously conflates his own hypothetical examples with actual disabled communities. By drawing upon personal experiences, Clare, Johnson, and Taylor fight back against the </w:t>
      </w:r>
      <w:r w:rsidR="00F55C18">
        <w:rPr>
          <w:rFonts w:ascii="Times" w:hAnsi="Times"/>
          <w:color w:val="000000"/>
        </w:rPr>
        <w:t xml:space="preserve">hypothetical </w:t>
      </w:r>
      <w:r w:rsidR="00945B7D">
        <w:rPr>
          <w:rFonts w:ascii="Times" w:hAnsi="Times"/>
          <w:color w:val="000000"/>
        </w:rPr>
        <w:t>foundations in which Singer draws his justificatio</w:t>
      </w:r>
      <w:r w:rsidR="00F55C18">
        <w:rPr>
          <w:rFonts w:ascii="Times" w:hAnsi="Times"/>
          <w:color w:val="000000"/>
        </w:rPr>
        <w:t xml:space="preserve">ns from. However these three figures do not fight just against Singer, but against the albeist mindset that has been ubiquitously </w:t>
      </w:r>
      <w:r w:rsidR="00AC7109">
        <w:rPr>
          <w:rFonts w:ascii="Times" w:hAnsi="Times"/>
          <w:color w:val="000000"/>
        </w:rPr>
        <w:t>continued throughout</w:t>
      </w:r>
      <w:r w:rsidR="00F55C18">
        <w:rPr>
          <w:rFonts w:ascii="Times" w:hAnsi="Times"/>
          <w:color w:val="000000"/>
        </w:rPr>
        <w:t xml:space="preserve"> society. </w:t>
      </w:r>
      <w:r w:rsidR="00C9693F">
        <w:rPr>
          <w:rFonts w:ascii="Times" w:hAnsi="Times"/>
          <w:color w:val="000000"/>
        </w:rPr>
        <w:t xml:space="preserve">It is society’s present culture of albeism, which is only bolstered by Singer’s philosophy that needs to be eliminated, not people with disabilities. </w:t>
      </w:r>
    </w:p>
    <w:p w14:paraId="197D27D9" w14:textId="743401AD" w:rsidR="0040417E" w:rsidRDefault="00F55C18" w:rsidP="0040417E">
      <w:pPr>
        <w:rPr>
          <w:rFonts w:ascii="Times" w:hAnsi="Times"/>
          <w:color w:val="000000"/>
        </w:rPr>
      </w:pPr>
      <w:r>
        <w:rPr>
          <w:rFonts w:ascii="Times" w:hAnsi="Times"/>
          <w:color w:val="000000"/>
        </w:rPr>
        <w:tab/>
        <w:t xml:space="preserve"> </w:t>
      </w:r>
    </w:p>
    <w:p w14:paraId="35D5BD7D" w14:textId="77777777" w:rsidR="0040417E" w:rsidRDefault="0040417E" w:rsidP="0040417E">
      <w:pPr>
        <w:rPr>
          <w:rFonts w:ascii="Times" w:hAnsi="Times"/>
          <w:color w:val="000000"/>
        </w:rPr>
      </w:pPr>
    </w:p>
    <w:p w14:paraId="2F111807" w14:textId="476B36B9" w:rsidR="000A2DB4" w:rsidRDefault="000A2DB4">
      <w:pPr>
        <w:rPr>
          <w:rFonts w:ascii="Times" w:hAnsi="Times"/>
          <w:color w:val="000000"/>
        </w:rPr>
      </w:pPr>
      <w:r>
        <w:rPr>
          <w:rFonts w:ascii="Times" w:hAnsi="Times"/>
          <w:color w:val="000000"/>
        </w:rPr>
        <w:br w:type="page"/>
      </w:r>
    </w:p>
    <w:p w14:paraId="771F4161" w14:textId="77777777" w:rsidR="000558AE" w:rsidRDefault="000558AE" w:rsidP="00685EA3">
      <w:pPr>
        <w:rPr>
          <w:rFonts w:ascii="Times" w:hAnsi="Times"/>
          <w:color w:val="000000"/>
        </w:rPr>
      </w:pPr>
    </w:p>
    <w:p w14:paraId="771F851A" w14:textId="7954BC13" w:rsidR="000558AE" w:rsidRPr="00536233" w:rsidRDefault="00536233" w:rsidP="00685EA3">
      <w:pPr>
        <w:rPr>
          <w:rFonts w:ascii="Times" w:hAnsi="Times"/>
          <w:color w:val="000000"/>
          <w:u w:val="single"/>
        </w:rPr>
      </w:pPr>
      <w:r w:rsidRPr="00536233">
        <w:rPr>
          <w:rFonts w:ascii="Times" w:hAnsi="Times"/>
          <w:color w:val="000000"/>
          <w:u w:val="single"/>
        </w:rPr>
        <w:t>Citations</w:t>
      </w:r>
    </w:p>
    <w:p w14:paraId="0F4220B2" w14:textId="77777777" w:rsidR="000558AE" w:rsidRDefault="000558AE" w:rsidP="00685EA3">
      <w:pPr>
        <w:rPr>
          <w:rFonts w:ascii="Times" w:hAnsi="Times"/>
          <w:color w:val="000000"/>
        </w:rPr>
      </w:pPr>
    </w:p>
    <w:p w14:paraId="58620758" w14:textId="77777777" w:rsidR="00975047" w:rsidRDefault="00975047" w:rsidP="00975047">
      <w:pPr>
        <w:rPr>
          <w:rFonts w:ascii="Times" w:hAnsi="Times"/>
          <w:i/>
        </w:rPr>
      </w:pPr>
      <w:r>
        <w:rPr>
          <w:rFonts w:ascii="Times" w:hAnsi="Times"/>
        </w:rPr>
        <w:t xml:space="preserve">Asch, Adrienne. “Disability, Bioethics and Human Rights”. In </w:t>
      </w:r>
      <w:r>
        <w:rPr>
          <w:rFonts w:ascii="Times" w:hAnsi="Times"/>
          <w:i/>
        </w:rPr>
        <w:t xml:space="preserve">Handbook of </w:t>
      </w:r>
    </w:p>
    <w:p w14:paraId="42C01479" w14:textId="43C0A12C" w:rsidR="00536233" w:rsidRDefault="00975047" w:rsidP="00975047">
      <w:pPr>
        <w:ind w:left="720"/>
        <w:rPr>
          <w:rFonts w:ascii="Times" w:hAnsi="Times"/>
        </w:rPr>
      </w:pPr>
      <w:r>
        <w:rPr>
          <w:rFonts w:ascii="Times" w:hAnsi="Times"/>
          <w:i/>
        </w:rPr>
        <w:t>Disability Studies</w:t>
      </w:r>
      <w:r>
        <w:rPr>
          <w:rFonts w:ascii="Times" w:hAnsi="Times"/>
        </w:rPr>
        <w:t>, 297-326. Thousand Oaks: Sage Publications, 2001.</w:t>
      </w:r>
    </w:p>
    <w:p w14:paraId="4F51B031" w14:textId="77777777" w:rsidR="00975047" w:rsidRDefault="00975047" w:rsidP="00975047">
      <w:pPr>
        <w:ind w:left="720"/>
        <w:rPr>
          <w:rFonts w:ascii="Times" w:hAnsi="Times"/>
        </w:rPr>
      </w:pPr>
    </w:p>
    <w:p w14:paraId="05A8E71E" w14:textId="77777777" w:rsidR="00975047" w:rsidRDefault="00975047" w:rsidP="00975047">
      <w:pPr>
        <w:rPr>
          <w:rFonts w:ascii="Times" w:hAnsi="Times"/>
        </w:rPr>
      </w:pPr>
      <w:r>
        <w:rPr>
          <w:rFonts w:ascii="Times" w:hAnsi="Times"/>
        </w:rPr>
        <w:t xml:space="preserve">Clare, Eli. </w:t>
      </w:r>
      <w:r w:rsidRPr="006609F1">
        <w:rPr>
          <w:rFonts w:ascii="Times" w:hAnsi="Times"/>
          <w:i/>
        </w:rPr>
        <w:t>Exile and Pride: Disability, Queerness, and Liberation</w:t>
      </w:r>
      <w:r>
        <w:rPr>
          <w:rFonts w:ascii="Times" w:hAnsi="Times"/>
          <w:i/>
        </w:rPr>
        <w:t xml:space="preserve">, </w:t>
      </w:r>
      <w:r w:rsidRPr="00596161">
        <w:rPr>
          <w:rFonts w:ascii="Times" w:hAnsi="Times"/>
        </w:rPr>
        <w:t>7.</w:t>
      </w:r>
      <w:r w:rsidRPr="000558AE">
        <w:rPr>
          <w:rFonts w:ascii="Times" w:hAnsi="Times"/>
        </w:rPr>
        <w:t xml:space="preserve"> </w:t>
      </w:r>
      <w:r>
        <w:rPr>
          <w:rFonts w:ascii="Times" w:hAnsi="Times"/>
        </w:rPr>
        <w:t xml:space="preserve">Durham: Duke </w:t>
      </w:r>
    </w:p>
    <w:p w14:paraId="0A51DA88" w14:textId="7DC31CF4" w:rsidR="00975047" w:rsidRDefault="00975047" w:rsidP="00975047">
      <w:pPr>
        <w:rPr>
          <w:rFonts w:ascii="Times" w:hAnsi="Times"/>
        </w:rPr>
      </w:pPr>
      <w:r>
        <w:rPr>
          <w:rFonts w:ascii="Times" w:hAnsi="Times"/>
        </w:rPr>
        <w:tab/>
        <w:t>University Press, 2009.</w:t>
      </w:r>
    </w:p>
    <w:p w14:paraId="0C784841" w14:textId="77777777" w:rsidR="00975047" w:rsidRDefault="00975047" w:rsidP="00975047">
      <w:pPr>
        <w:ind w:left="720"/>
        <w:rPr>
          <w:rFonts w:ascii="Times" w:hAnsi="Times"/>
        </w:rPr>
      </w:pPr>
    </w:p>
    <w:p w14:paraId="413AB9B2" w14:textId="77777777" w:rsidR="00975047" w:rsidRDefault="00975047" w:rsidP="00975047">
      <w:pPr>
        <w:rPr>
          <w:rFonts w:ascii="Times" w:eastAsia="Times New Roman" w:hAnsi="Times" w:cs="Times New Roman"/>
          <w:bCs/>
          <w:i/>
        </w:rPr>
      </w:pPr>
      <w:r w:rsidRPr="00975047">
        <w:rPr>
          <w:rFonts w:ascii="Times" w:hAnsi="Times"/>
        </w:rPr>
        <w:t>Clare, Eli. “</w:t>
      </w:r>
      <w:r w:rsidRPr="00975047">
        <w:rPr>
          <w:rFonts w:ascii="Times" w:eastAsia="Times New Roman" w:hAnsi="Times" w:cs="Times New Roman"/>
          <w:bCs/>
        </w:rPr>
        <w:t xml:space="preserve">Stolen Bodies, Reclaimed Bodies: Disability and Queerness.” In </w:t>
      </w:r>
      <w:r w:rsidRPr="00975047">
        <w:rPr>
          <w:rFonts w:ascii="Times" w:eastAsia="Times New Roman" w:hAnsi="Times" w:cs="Times New Roman"/>
          <w:bCs/>
          <w:i/>
        </w:rPr>
        <w:t xml:space="preserve">Public </w:t>
      </w:r>
    </w:p>
    <w:p w14:paraId="31610A97" w14:textId="6FFBCAEE" w:rsidR="00975047" w:rsidRDefault="00975047" w:rsidP="00975047">
      <w:pPr>
        <w:rPr>
          <w:rFonts w:ascii="Times" w:eastAsia="Times New Roman" w:hAnsi="Times" w:cs="Times New Roman"/>
          <w:bCs/>
        </w:rPr>
      </w:pPr>
      <w:r>
        <w:rPr>
          <w:rFonts w:ascii="Times" w:eastAsia="Times New Roman" w:hAnsi="Times" w:cs="Times New Roman"/>
          <w:bCs/>
          <w:i/>
        </w:rPr>
        <w:tab/>
      </w:r>
      <w:r w:rsidRPr="00975047">
        <w:rPr>
          <w:rFonts w:ascii="Times" w:eastAsia="Times New Roman" w:hAnsi="Times" w:cs="Times New Roman"/>
          <w:bCs/>
          <w:i/>
        </w:rPr>
        <w:t>Culture</w:t>
      </w:r>
      <w:r w:rsidRPr="00975047">
        <w:rPr>
          <w:rFonts w:ascii="Times" w:eastAsia="Times New Roman" w:hAnsi="Times" w:cs="Times New Roman"/>
          <w:bCs/>
        </w:rPr>
        <w:t>, 360. Durham: Duke University Press, 2001.</w:t>
      </w:r>
    </w:p>
    <w:p w14:paraId="3B0507C5" w14:textId="77777777" w:rsidR="00975047" w:rsidRDefault="00975047" w:rsidP="00975047">
      <w:pPr>
        <w:ind w:left="720"/>
        <w:rPr>
          <w:rFonts w:ascii="Times" w:eastAsia="Times New Roman" w:hAnsi="Times" w:cs="Times New Roman"/>
          <w:bCs/>
        </w:rPr>
      </w:pPr>
    </w:p>
    <w:p w14:paraId="29A4ED32" w14:textId="77777777" w:rsidR="00975047" w:rsidRDefault="00975047" w:rsidP="00975047">
      <w:pPr>
        <w:rPr>
          <w:rFonts w:ascii="Times" w:hAnsi="Times"/>
          <w:i/>
        </w:rPr>
      </w:pPr>
      <w:r w:rsidRPr="00191AF7">
        <w:rPr>
          <w:rFonts w:ascii="Times" w:hAnsi="Times"/>
        </w:rPr>
        <w:t xml:space="preserve">Johnson, Harriet McBryde. “Unspeakable Conversations.” In </w:t>
      </w:r>
      <w:r w:rsidRPr="00191AF7">
        <w:rPr>
          <w:rFonts w:ascii="Times" w:hAnsi="Times"/>
          <w:i/>
        </w:rPr>
        <w:t xml:space="preserve">Too Late to Die Young, </w:t>
      </w:r>
    </w:p>
    <w:p w14:paraId="4B07E742" w14:textId="3C182625" w:rsidR="00975047" w:rsidRPr="00975047" w:rsidRDefault="00975047" w:rsidP="00975047">
      <w:pPr>
        <w:rPr>
          <w:rFonts w:ascii="Times" w:hAnsi="Times"/>
        </w:rPr>
      </w:pPr>
      <w:r>
        <w:rPr>
          <w:rFonts w:ascii="Times" w:hAnsi="Times"/>
          <w:i/>
        </w:rPr>
        <w:tab/>
      </w:r>
      <w:r w:rsidRPr="00191AF7">
        <w:rPr>
          <w:rFonts w:ascii="Times" w:hAnsi="Times"/>
        </w:rPr>
        <w:t>228.</w:t>
      </w:r>
      <w:r w:rsidRPr="00191AF7">
        <w:rPr>
          <w:rFonts w:ascii="Times" w:hAnsi="Times"/>
          <w:i/>
        </w:rPr>
        <w:t xml:space="preserve"> </w:t>
      </w:r>
      <w:r>
        <w:rPr>
          <w:rFonts w:ascii="Times" w:hAnsi="Times"/>
        </w:rPr>
        <w:t xml:space="preserve">New York: </w:t>
      </w:r>
      <w:r w:rsidRPr="00191AF7">
        <w:rPr>
          <w:rFonts w:ascii="Times" w:hAnsi="Times"/>
        </w:rPr>
        <w:t>Henry Holt and Company, 2005</w:t>
      </w:r>
      <w:r>
        <w:rPr>
          <w:rFonts w:ascii="Times" w:hAnsi="Times"/>
        </w:rPr>
        <w:t>.</w:t>
      </w:r>
    </w:p>
    <w:p w14:paraId="474EB420" w14:textId="77777777" w:rsidR="00975047" w:rsidRDefault="00975047" w:rsidP="00975047">
      <w:pPr>
        <w:ind w:left="720"/>
        <w:rPr>
          <w:rFonts w:ascii="Times" w:hAnsi="Times"/>
        </w:rPr>
      </w:pPr>
    </w:p>
    <w:p w14:paraId="057C1FA7" w14:textId="77777777" w:rsidR="00975047" w:rsidRDefault="00975047" w:rsidP="00975047">
      <w:pPr>
        <w:rPr>
          <w:rFonts w:ascii="Times" w:eastAsia="Times New Roman" w:hAnsi="Times" w:cs="Times New Roman"/>
          <w:bCs/>
          <w:i/>
          <w:iCs/>
          <w:color w:val="333333"/>
          <w:shd w:val="clear" w:color="auto" w:fill="FFFFFF"/>
        </w:rPr>
      </w:pPr>
      <w:r w:rsidRPr="00B91DF0">
        <w:rPr>
          <w:rFonts w:ascii="Times" w:eastAsia="Times New Roman" w:hAnsi="Times" w:cs="Times New Roman"/>
          <w:bCs/>
          <w:color w:val="333333"/>
          <w:shd w:val="clear" w:color="auto" w:fill="FFFFFF"/>
        </w:rPr>
        <w:t>Nocella, Anthony J., Judy K. C. Bentley, and Janet M. Duncan. </w:t>
      </w:r>
      <w:r w:rsidRPr="00B91DF0">
        <w:rPr>
          <w:rFonts w:ascii="Times" w:eastAsia="Times New Roman" w:hAnsi="Times" w:cs="Times New Roman"/>
          <w:bCs/>
          <w:i/>
          <w:iCs/>
          <w:color w:val="333333"/>
          <w:shd w:val="clear" w:color="auto" w:fill="FFFFFF"/>
        </w:rPr>
        <w:t xml:space="preserve">Earth, animal, and </w:t>
      </w:r>
    </w:p>
    <w:p w14:paraId="0BE12EC1" w14:textId="3DE866E2" w:rsidR="00975047" w:rsidRDefault="00975047" w:rsidP="00975047">
      <w:pPr>
        <w:ind w:left="720"/>
        <w:rPr>
          <w:rFonts w:ascii="Times" w:hAnsi="Times"/>
        </w:rPr>
      </w:pPr>
      <w:r w:rsidRPr="00B91DF0">
        <w:rPr>
          <w:rFonts w:ascii="Times" w:eastAsia="Times New Roman" w:hAnsi="Times" w:cs="Times New Roman"/>
          <w:bCs/>
          <w:i/>
          <w:iCs/>
          <w:color w:val="333333"/>
          <w:shd w:val="clear" w:color="auto" w:fill="FFFFFF"/>
        </w:rPr>
        <w:t>disability liberation: the rise of the eco-ability movement</w:t>
      </w:r>
      <w:r w:rsidRPr="00B91DF0">
        <w:rPr>
          <w:rFonts w:ascii="Times" w:eastAsia="Times New Roman" w:hAnsi="Times" w:cs="Times New Roman"/>
          <w:bCs/>
          <w:color w:val="333333"/>
          <w:shd w:val="clear" w:color="auto" w:fill="FFFFFF"/>
        </w:rPr>
        <w:t>. New York: Peter Lang, 2012.</w:t>
      </w:r>
    </w:p>
    <w:p w14:paraId="17BFB9CE" w14:textId="77777777" w:rsidR="00975047" w:rsidRDefault="00975047" w:rsidP="00975047">
      <w:pPr>
        <w:rPr>
          <w:rFonts w:ascii="Times" w:hAnsi="Times"/>
          <w:color w:val="000000"/>
        </w:rPr>
      </w:pPr>
    </w:p>
    <w:p w14:paraId="3147D52D" w14:textId="77777777" w:rsidR="00975047" w:rsidRDefault="00975047" w:rsidP="00975047">
      <w:pPr>
        <w:rPr>
          <w:rFonts w:ascii="Times" w:hAnsi="Times"/>
        </w:rPr>
      </w:pPr>
      <w:r w:rsidRPr="002F3AFD">
        <w:rPr>
          <w:rFonts w:ascii="Times" w:hAnsi="Times"/>
        </w:rPr>
        <w:t xml:space="preserve">Singer, Peter. </w:t>
      </w:r>
      <w:r w:rsidRPr="002F3AFD">
        <w:rPr>
          <w:rFonts w:ascii="Times" w:hAnsi="Times"/>
          <w:i/>
        </w:rPr>
        <w:t>Animal Liberation: A New Ethics for Our Treatment of Animals</w:t>
      </w:r>
      <w:r>
        <w:rPr>
          <w:rFonts w:ascii="Times" w:hAnsi="Times"/>
        </w:rPr>
        <w:t xml:space="preserve">, 191-191. </w:t>
      </w:r>
    </w:p>
    <w:p w14:paraId="5AB9765C" w14:textId="7AE8A075" w:rsidR="00975047" w:rsidRDefault="00975047" w:rsidP="00975047">
      <w:pPr>
        <w:rPr>
          <w:rFonts w:ascii="Times" w:hAnsi="Times"/>
          <w:color w:val="000000"/>
        </w:rPr>
      </w:pPr>
      <w:r>
        <w:rPr>
          <w:rFonts w:ascii="Times" w:hAnsi="Times"/>
        </w:rPr>
        <w:tab/>
        <w:t>New York:</w:t>
      </w:r>
      <w:r w:rsidRPr="002F3AFD">
        <w:rPr>
          <w:rFonts w:ascii="Times" w:hAnsi="Times"/>
        </w:rPr>
        <w:t xml:space="preserve"> New York Review of Books, 2009</w:t>
      </w:r>
      <w:r>
        <w:rPr>
          <w:rFonts w:ascii="Times" w:hAnsi="Times"/>
        </w:rPr>
        <w:t>.</w:t>
      </w:r>
    </w:p>
    <w:p w14:paraId="76ED1604" w14:textId="77777777" w:rsidR="000558AE" w:rsidRDefault="000558AE" w:rsidP="00685EA3">
      <w:pPr>
        <w:rPr>
          <w:rFonts w:ascii="Times" w:hAnsi="Times"/>
          <w:color w:val="000000"/>
        </w:rPr>
      </w:pPr>
    </w:p>
    <w:p w14:paraId="496095AD" w14:textId="77777777" w:rsidR="00975047" w:rsidRDefault="00975047" w:rsidP="00685EA3">
      <w:pPr>
        <w:rPr>
          <w:rFonts w:ascii="Times" w:hAnsi="Times"/>
        </w:rPr>
      </w:pPr>
      <w:r w:rsidRPr="00B35F81">
        <w:rPr>
          <w:rFonts w:ascii="Times" w:hAnsi="Times"/>
        </w:rPr>
        <w:t xml:space="preserve">Singer, Peter </w:t>
      </w:r>
      <w:hyperlink r:id="rId8">
        <w:r w:rsidRPr="00B35F81">
          <w:rPr>
            <w:rFonts w:ascii="Times" w:hAnsi="Times"/>
            <w:i/>
            <w:color w:val="0000FF"/>
            <w:u w:val="single"/>
          </w:rPr>
          <w:t>https://www.utilitarian.net/singer/by/1993----.htm</w:t>
        </w:r>
      </w:hyperlink>
      <w:r w:rsidRPr="00B35F81">
        <w:rPr>
          <w:rFonts w:ascii="Times" w:hAnsi="Times"/>
          <w:i/>
        </w:rPr>
        <w:t xml:space="preserve">, </w:t>
      </w:r>
      <w:r w:rsidRPr="00B35F81">
        <w:rPr>
          <w:rFonts w:ascii="Times" w:hAnsi="Times"/>
        </w:rPr>
        <w:t xml:space="preserve">n.p., n.d., Web. 5 March </w:t>
      </w:r>
    </w:p>
    <w:p w14:paraId="1F31D74A" w14:textId="4D7773A1" w:rsidR="00975047" w:rsidRDefault="00975047" w:rsidP="00685EA3">
      <w:pPr>
        <w:rPr>
          <w:rFonts w:ascii="Times" w:hAnsi="Times"/>
          <w:color w:val="000000"/>
        </w:rPr>
      </w:pPr>
      <w:r>
        <w:rPr>
          <w:rFonts w:ascii="Times" w:hAnsi="Times"/>
        </w:rPr>
        <w:tab/>
      </w:r>
      <w:r w:rsidRPr="00B35F81">
        <w:rPr>
          <w:rFonts w:ascii="Times" w:hAnsi="Times"/>
        </w:rPr>
        <w:t>2017</w:t>
      </w:r>
      <w:r>
        <w:rPr>
          <w:rFonts w:ascii="Times" w:hAnsi="Times"/>
        </w:rPr>
        <w:t>.</w:t>
      </w:r>
    </w:p>
    <w:p w14:paraId="007290FE" w14:textId="77777777" w:rsidR="000558AE" w:rsidRDefault="000558AE" w:rsidP="00685EA3">
      <w:pPr>
        <w:rPr>
          <w:rFonts w:ascii="Times" w:hAnsi="Times"/>
          <w:color w:val="000000"/>
        </w:rPr>
      </w:pPr>
    </w:p>
    <w:p w14:paraId="7A9BC585" w14:textId="77777777" w:rsidR="00975047" w:rsidRDefault="00975047" w:rsidP="00685EA3">
      <w:pPr>
        <w:rPr>
          <w:rFonts w:ascii="Times" w:hAnsi="Times"/>
        </w:rPr>
      </w:pPr>
      <w:r w:rsidRPr="002F3AFD">
        <w:rPr>
          <w:rFonts w:ascii="Times" w:hAnsi="Times"/>
        </w:rPr>
        <w:t xml:space="preserve">Taylor, Sunaura. “All Animals Are Equal (But Some Are more Equal Than Others)”. In </w:t>
      </w:r>
    </w:p>
    <w:p w14:paraId="4631055D" w14:textId="18ED85DB" w:rsidR="000558AE" w:rsidRDefault="00975047" w:rsidP="00685EA3">
      <w:pPr>
        <w:rPr>
          <w:rFonts w:ascii="Times" w:hAnsi="Times"/>
          <w:color w:val="000000"/>
        </w:rPr>
      </w:pPr>
      <w:r>
        <w:rPr>
          <w:rFonts w:ascii="Times" w:hAnsi="Times"/>
        </w:rPr>
        <w:tab/>
      </w:r>
      <w:r w:rsidRPr="002F3AFD">
        <w:rPr>
          <w:rFonts w:ascii="Times" w:hAnsi="Times"/>
          <w:i/>
        </w:rPr>
        <w:t>Beasts of Burden,</w:t>
      </w:r>
      <w:r>
        <w:rPr>
          <w:rFonts w:ascii="Times" w:hAnsi="Times"/>
        </w:rPr>
        <w:t xml:space="preserve"> 125. New York.:</w:t>
      </w:r>
      <w:r w:rsidRPr="002F3AFD">
        <w:rPr>
          <w:rFonts w:ascii="Times" w:hAnsi="Times"/>
        </w:rPr>
        <w:t>The New Press, 2016</w:t>
      </w:r>
      <w:r>
        <w:rPr>
          <w:rFonts w:ascii="Times" w:hAnsi="Times"/>
        </w:rPr>
        <w:t>.</w:t>
      </w:r>
    </w:p>
    <w:p w14:paraId="61A79740" w14:textId="77777777" w:rsidR="000558AE" w:rsidRDefault="000558AE" w:rsidP="00685EA3">
      <w:pPr>
        <w:rPr>
          <w:rFonts w:ascii="Times" w:hAnsi="Times"/>
          <w:color w:val="000000"/>
        </w:rPr>
      </w:pPr>
    </w:p>
    <w:p w14:paraId="75626F14" w14:textId="77777777" w:rsidR="000558AE" w:rsidRDefault="000558AE" w:rsidP="00685EA3">
      <w:pPr>
        <w:rPr>
          <w:rFonts w:ascii="Times" w:hAnsi="Times"/>
          <w:color w:val="000000"/>
        </w:rPr>
      </w:pPr>
    </w:p>
    <w:p w14:paraId="5C4C43A1" w14:textId="77777777" w:rsidR="000558AE" w:rsidRDefault="000558AE" w:rsidP="00685EA3">
      <w:pPr>
        <w:rPr>
          <w:rFonts w:ascii="Times" w:hAnsi="Times"/>
          <w:color w:val="000000"/>
        </w:rPr>
      </w:pPr>
    </w:p>
    <w:p w14:paraId="29F3A2C6" w14:textId="77777777" w:rsidR="00D1348B" w:rsidRPr="00851474" w:rsidRDefault="00D1348B" w:rsidP="002B2DB6">
      <w:pPr>
        <w:pStyle w:val="ListParagraph"/>
        <w:rPr>
          <w:rFonts w:ascii="Times" w:eastAsia="Times New Roman" w:hAnsi="Times" w:cs="Times New Roman"/>
        </w:rPr>
      </w:pPr>
    </w:p>
    <w:p w14:paraId="2C149512" w14:textId="6B25011F" w:rsidR="00851474" w:rsidRPr="00851474" w:rsidRDefault="00851474" w:rsidP="00851474">
      <w:pPr>
        <w:pStyle w:val="ListParagraph"/>
        <w:rPr>
          <w:rFonts w:ascii="Times" w:hAnsi="Times"/>
        </w:rPr>
      </w:pPr>
    </w:p>
    <w:sectPr w:rsidR="00851474" w:rsidRPr="00851474" w:rsidSect="0018326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2AAA" w14:textId="77777777" w:rsidR="00574FF6" w:rsidRDefault="00574FF6" w:rsidP="00AA6101">
      <w:r>
        <w:separator/>
      </w:r>
    </w:p>
  </w:endnote>
  <w:endnote w:type="continuationSeparator" w:id="0">
    <w:p w14:paraId="149A4CC1" w14:textId="77777777" w:rsidR="00574FF6" w:rsidRDefault="00574FF6" w:rsidP="00AA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4A923" w14:textId="77777777" w:rsidR="00574FF6" w:rsidRDefault="00574FF6" w:rsidP="00FA5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55C58" w14:textId="77777777" w:rsidR="00574FF6" w:rsidRDefault="00574FF6" w:rsidP="00FA59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DB8A" w14:textId="77777777" w:rsidR="00574FF6" w:rsidRDefault="00574FF6" w:rsidP="00FA5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AB0">
      <w:rPr>
        <w:rStyle w:val="PageNumber"/>
        <w:noProof/>
      </w:rPr>
      <w:t>1</w:t>
    </w:r>
    <w:r>
      <w:rPr>
        <w:rStyle w:val="PageNumber"/>
      </w:rPr>
      <w:fldChar w:fldCharType="end"/>
    </w:r>
  </w:p>
  <w:p w14:paraId="42793681" w14:textId="77777777" w:rsidR="00574FF6" w:rsidRDefault="00574FF6" w:rsidP="00FA59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7187F" w14:textId="77777777" w:rsidR="00574FF6" w:rsidRDefault="00574FF6" w:rsidP="00AA6101">
      <w:r>
        <w:separator/>
      </w:r>
    </w:p>
  </w:footnote>
  <w:footnote w:type="continuationSeparator" w:id="0">
    <w:p w14:paraId="1FF3D0C9" w14:textId="77777777" w:rsidR="00574FF6" w:rsidRDefault="00574FF6" w:rsidP="00AA6101">
      <w:r>
        <w:continuationSeparator/>
      </w:r>
    </w:p>
  </w:footnote>
  <w:footnote w:id="1">
    <w:p w14:paraId="182183E2" w14:textId="73795ADE" w:rsidR="00574FF6" w:rsidRPr="00AA5897" w:rsidRDefault="00574FF6">
      <w:pPr>
        <w:pStyle w:val="FootnoteText"/>
        <w:rPr>
          <w:rFonts w:ascii="Times" w:hAnsi="Times"/>
        </w:rPr>
      </w:pPr>
      <w:r>
        <w:rPr>
          <w:rStyle w:val="FootnoteReference"/>
        </w:rPr>
        <w:footnoteRef/>
      </w:r>
      <w:r>
        <w:t xml:space="preserve"> </w:t>
      </w:r>
      <w:r>
        <w:rPr>
          <w:rFonts w:ascii="Times" w:hAnsi="Times"/>
        </w:rPr>
        <w:t xml:space="preserve">Asch, Adrienne. “Disability, Bioethics and Human Rights”. In </w:t>
      </w:r>
      <w:r>
        <w:rPr>
          <w:rFonts w:ascii="Times" w:hAnsi="Times"/>
          <w:i/>
        </w:rPr>
        <w:t>Handbook of Disability Studies</w:t>
      </w:r>
      <w:r>
        <w:rPr>
          <w:rFonts w:ascii="Times" w:hAnsi="Times"/>
        </w:rPr>
        <w:t>, 297-326. Thousand Oaks: Sage Publications, 2001.</w:t>
      </w:r>
    </w:p>
  </w:footnote>
  <w:footnote w:id="2">
    <w:p w14:paraId="7FEB6539" w14:textId="60AAF03B" w:rsidR="00574FF6" w:rsidRPr="002F3AFD" w:rsidRDefault="00574FF6">
      <w:pPr>
        <w:pStyle w:val="FootnoteText"/>
        <w:rPr>
          <w:rFonts w:ascii="Times" w:hAnsi="Times"/>
        </w:rPr>
      </w:pPr>
      <w:r w:rsidRPr="002F3AFD">
        <w:rPr>
          <w:rStyle w:val="FootnoteReference"/>
          <w:rFonts w:ascii="Times" w:hAnsi="Times"/>
        </w:rPr>
        <w:footnoteRef/>
      </w:r>
      <w:r w:rsidRPr="002F3AFD">
        <w:rPr>
          <w:rFonts w:ascii="Times" w:hAnsi="Times"/>
        </w:rPr>
        <w:t xml:space="preserve"> Taylor, Sunaura. “All Animals Are Equal (But Some Are more Equal Than Others)”. In </w:t>
      </w:r>
      <w:r w:rsidRPr="002F3AFD">
        <w:rPr>
          <w:rFonts w:ascii="Times" w:hAnsi="Times"/>
          <w:i/>
        </w:rPr>
        <w:t>Beasts of Burden,</w:t>
      </w:r>
      <w:r>
        <w:rPr>
          <w:rFonts w:ascii="Times" w:hAnsi="Times"/>
        </w:rPr>
        <w:t xml:space="preserve"> 125. New York.:</w:t>
      </w:r>
      <w:r w:rsidRPr="002F3AFD">
        <w:rPr>
          <w:rFonts w:ascii="Times" w:hAnsi="Times"/>
        </w:rPr>
        <w:t>The New Press, 2016</w:t>
      </w:r>
      <w:r>
        <w:rPr>
          <w:rFonts w:ascii="Times" w:hAnsi="Times"/>
        </w:rPr>
        <w:t>.</w:t>
      </w:r>
    </w:p>
  </w:footnote>
  <w:footnote w:id="3">
    <w:p w14:paraId="507DBA6B" w14:textId="474F4708" w:rsidR="00574FF6" w:rsidRPr="002F3AFD" w:rsidRDefault="00574FF6">
      <w:pPr>
        <w:pStyle w:val="FootnoteText"/>
        <w:rPr>
          <w:rFonts w:ascii="Times" w:hAnsi="Times"/>
        </w:rPr>
      </w:pPr>
      <w:r w:rsidRPr="002F3AFD">
        <w:rPr>
          <w:rStyle w:val="FootnoteReference"/>
          <w:rFonts w:ascii="Times" w:hAnsi="Times"/>
        </w:rPr>
        <w:footnoteRef/>
      </w:r>
      <w:r w:rsidRPr="002F3AFD">
        <w:rPr>
          <w:rFonts w:ascii="Times" w:hAnsi="Times"/>
        </w:rPr>
        <w:t xml:space="preserve"> Ibid., 125</w:t>
      </w:r>
      <w:r>
        <w:rPr>
          <w:rFonts w:ascii="Times" w:hAnsi="Times"/>
        </w:rPr>
        <w:t>.</w:t>
      </w:r>
    </w:p>
  </w:footnote>
  <w:footnote w:id="4">
    <w:p w14:paraId="311E1059" w14:textId="534070A1" w:rsidR="00574FF6" w:rsidRDefault="00574FF6">
      <w:pPr>
        <w:pStyle w:val="FootnoteText"/>
      </w:pPr>
      <w:r w:rsidRPr="002F3AFD">
        <w:rPr>
          <w:rStyle w:val="FootnoteReference"/>
          <w:rFonts w:ascii="Times" w:hAnsi="Times"/>
        </w:rPr>
        <w:footnoteRef/>
      </w:r>
      <w:r w:rsidRPr="002F3AFD">
        <w:rPr>
          <w:rFonts w:ascii="Times" w:hAnsi="Times"/>
        </w:rPr>
        <w:t xml:space="preserve"> Singer, Peter. </w:t>
      </w:r>
      <w:r w:rsidRPr="002F3AFD">
        <w:rPr>
          <w:rFonts w:ascii="Times" w:hAnsi="Times"/>
          <w:i/>
        </w:rPr>
        <w:t>Animal Liberation: A New Ethics for Our Treatment of Animals</w:t>
      </w:r>
      <w:r>
        <w:rPr>
          <w:rFonts w:ascii="Times" w:hAnsi="Times"/>
        </w:rPr>
        <w:t>, 191-191. New York:</w:t>
      </w:r>
      <w:r w:rsidRPr="002F3AFD">
        <w:rPr>
          <w:rFonts w:ascii="Times" w:hAnsi="Times"/>
        </w:rPr>
        <w:t xml:space="preserve"> New York Review of Books, 2009</w:t>
      </w:r>
      <w:r>
        <w:rPr>
          <w:rFonts w:ascii="Times" w:hAnsi="Times"/>
        </w:rPr>
        <w:t>.</w:t>
      </w:r>
    </w:p>
  </w:footnote>
  <w:footnote w:id="5">
    <w:p w14:paraId="0DD11D6C" w14:textId="5BEB18BB" w:rsidR="00574FF6" w:rsidRPr="00B35F81" w:rsidRDefault="00574FF6" w:rsidP="00753C94">
      <w:pPr>
        <w:pStyle w:val="normal0"/>
        <w:rPr>
          <w:rFonts w:ascii="Times" w:hAnsi="Times"/>
        </w:rPr>
      </w:pPr>
      <w:r w:rsidRPr="00B35F81">
        <w:rPr>
          <w:rFonts w:ascii="Times" w:hAnsi="Times"/>
          <w:vertAlign w:val="superscript"/>
        </w:rPr>
        <w:footnoteRef/>
      </w:r>
      <w:r w:rsidRPr="00B35F81">
        <w:rPr>
          <w:rFonts w:ascii="Times" w:hAnsi="Times"/>
        </w:rPr>
        <w:t xml:space="preserve"> Singer, </w:t>
      </w:r>
      <w:r w:rsidRPr="004C225F">
        <w:rPr>
          <w:rFonts w:ascii="Times" w:hAnsi="Times"/>
          <w:color w:val="000000" w:themeColor="text1"/>
        </w:rPr>
        <w:t xml:space="preserve">Peter </w:t>
      </w:r>
      <w:hyperlink r:id="rId1">
        <w:r w:rsidRPr="004C225F">
          <w:rPr>
            <w:rFonts w:ascii="Times" w:hAnsi="Times"/>
            <w:i/>
            <w:color w:val="000000" w:themeColor="text1"/>
            <w:u w:val="single"/>
          </w:rPr>
          <w:t>https://www.utilitarian.net/singer/by/1993----.htm</w:t>
        </w:r>
      </w:hyperlink>
      <w:r w:rsidRPr="004C225F">
        <w:rPr>
          <w:rFonts w:ascii="Times" w:hAnsi="Times"/>
          <w:i/>
          <w:color w:val="000000" w:themeColor="text1"/>
        </w:rPr>
        <w:t xml:space="preserve">, </w:t>
      </w:r>
      <w:r w:rsidRPr="004C225F">
        <w:rPr>
          <w:rFonts w:ascii="Times" w:hAnsi="Times"/>
          <w:color w:val="000000" w:themeColor="text1"/>
        </w:rPr>
        <w:t>n</w:t>
      </w:r>
      <w:r w:rsidRPr="00B35F81">
        <w:rPr>
          <w:rFonts w:ascii="Times" w:hAnsi="Times"/>
        </w:rPr>
        <w:t>.p., n.d., Web. 5 March 2017</w:t>
      </w:r>
      <w:r>
        <w:rPr>
          <w:rFonts w:ascii="Times" w:hAnsi="Times"/>
        </w:rPr>
        <w:t>.</w:t>
      </w:r>
    </w:p>
  </w:footnote>
  <w:footnote w:id="6">
    <w:p w14:paraId="5BD40CDE" w14:textId="045C0DC5" w:rsidR="00574FF6" w:rsidRPr="00A12FE9" w:rsidRDefault="00574FF6">
      <w:pPr>
        <w:pStyle w:val="FootnoteText"/>
        <w:rPr>
          <w:rFonts w:ascii="Times" w:hAnsi="Times"/>
        </w:rPr>
      </w:pPr>
      <w:r w:rsidRPr="00B35F81">
        <w:rPr>
          <w:rStyle w:val="FootnoteReference"/>
          <w:rFonts w:ascii="Times" w:hAnsi="Times"/>
        </w:rPr>
        <w:footnoteRef/>
      </w:r>
      <w:r w:rsidRPr="00B35F81">
        <w:rPr>
          <w:rFonts w:ascii="Times" w:hAnsi="Times"/>
        </w:rPr>
        <w:t xml:space="preserve"> Ibid.</w:t>
      </w:r>
      <w:r w:rsidRPr="00A12FE9">
        <w:rPr>
          <w:rFonts w:ascii="Times" w:hAnsi="Times"/>
        </w:rPr>
        <w:t xml:space="preserve"> </w:t>
      </w:r>
    </w:p>
  </w:footnote>
  <w:footnote w:id="7">
    <w:p w14:paraId="50863B73" w14:textId="7BA80D67" w:rsidR="00574FF6" w:rsidRPr="00B35F81" w:rsidRDefault="00574FF6">
      <w:pPr>
        <w:pStyle w:val="FootnoteText"/>
        <w:rPr>
          <w:rFonts w:ascii="Times" w:hAnsi="Times"/>
        </w:rPr>
      </w:pPr>
      <w:r w:rsidRPr="00B35F81">
        <w:rPr>
          <w:rStyle w:val="FootnoteReference"/>
          <w:rFonts w:ascii="Times" w:hAnsi="Times"/>
        </w:rPr>
        <w:footnoteRef/>
      </w:r>
      <w:r w:rsidRPr="00B35F81">
        <w:rPr>
          <w:rFonts w:ascii="Times" w:hAnsi="Times"/>
        </w:rPr>
        <w:t xml:space="preserve"> Taylor, Sunaura. </w:t>
      </w:r>
      <w:r w:rsidRPr="00B35F81">
        <w:rPr>
          <w:rFonts w:ascii="Times" w:hAnsi="Times"/>
          <w:i/>
        </w:rPr>
        <w:t>Beasts of Burden,</w:t>
      </w:r>
      <w:r w:rsidRPr="00B35F81">
        <w:rPr>
          <w:rFonts w:ascii="Times" w:hAnsi="Times"/>
        </w:rPr>
        <w:t xml:space="preserve"> 127. </w:t>
      </w:r>
    </w:p>
  </w:footnote>
  <w:footnote w:id="8">
    <w:p w14:paraId="5A0BF47B" w14:textId="15008279" w:rsidR="00574FF6" w:rsidRDefault="00574FF6">
      <w:pPr>
        <w:pStyle w:val="FootnoteText"/>
      </w:pPr>
      <w:r w:rsidRPr="00B35F81">
        <w:rPr>
          <w:rStyle w:val="FootnoteReference"/>
          <w:rFonts w:ascii="Times" w:hAnsi="Times"/>
        </w:rPr>
        <w:footnoteRef/>
      </w:r>
      <w:r w:rsidRPr="00B35F81">
        <w:rPr>
          <w:rFonts w:ascii="Times" w:hAnsi="Times"/>
        </w:rPr>
        <w:t xml:space="preserve"> Singer, Peter </w:t>
      </w:r>
      <w:hyperlink r:id="rId2">
        <w:r w:rsidRPr="004C225F">
          <w:rPr>
            <w:rFonts w:ascii="Times" w:hAnsi="Times"/>
            <w:i/>
            <w:color w:val="000000" w:themeColor="text1"/>
            <w:u w:val="single"/>
          </w:rPr>
          <w:t>https://www.utilitarian.net/singer/by/1993----.htm</w:t>
        </w:r>
      </w:hyperlink>
      <w:r w:rsidRPr="004C225F">
        <w:rPr>
          <w:rFonts w:ascii="Times" w:hAnsi="Times"/>
          <w:i/>
          <w:color w:val="000000" w:themeColor="text1"/>
        </w:rPr>
        <w:t xml:space="preserve">, </w:t>
      </w:r>
      <w:r w:rsidRPr="004C225F">
        <w:rPr>
          <w:rFonts w:ascii="Times" w:hAnsi="Times"/>
          <w:color w:val="000000" w:themeColor="text1"/>
        </w:rPr>
        <w:t>n</w:t>
      </w:r>
      <w:r w:rsidRPr="00B35F81">
        <w:rPr>
          <w:rFonts w:ascii="Times" w:hAnsi="Times"/>
        </w:rPr>
        <w:t>.p., n.d., Web. 5 March 2017</w:t>
      </w:r>
    </w:p>
  </w:footnote>
  <w:footnote w:id="9">
    <w:p w14:paraId="3994EBD1" w14:textId="05D52970" w:rsidR="00574FF6" w:rsidRPr="00B91DF0" w:rsidRDefault="00574FF6" w:rsidP="00B91DF0">
      <w:pPr>
        <w:rPr>
          <w:rFonts w:ascii="Times" w:eastAsia="Times New Roman" w:hAnsi="Times" w:cs="Times New Roman"/>
        </w:rPr>
      </w:pPr>
      <w:r w:rsidRPr="00B91DF0">
        <w:rPr>
          <w:rStyle w:val="FootnoteReference"/>
          <w:rFonts w:ascii="Times" w:hAnsi="Times"/>
        </w:rPr>
        <w:footnoteRef/>
      </w:r>
      <w:r w:rsidRPr="00B91DF0">
        <w:rPr>
          <w:rFonts w:ascii="Times" w:hAnsi="Times"/>
        </w:rPr>
        <w:t xml:space="preserve"> </w:t>
      </w:r>
      <w:r w:rsidRPr="00B91DF0">
        <w:rPr>
          <w:rFonts w:ascii="Times" w:eastAsia="Times New Roman" w:hAnsi="Times" w:cs="Times New Roman"/>
          <w:bCs/>
          <w:color w:val="333333"/>
          <w:shd w:val="clear" w:color="auto" w:fill="FFFFFF"/>
        </w:rPr>
        <w:t>Nocella, Anthony J., Judy K. C. Bentley, and Janet M. Duncan. </w:t>
      </w:r>
      <w:r w:rsidRPr="00B91DF0">
        <w:rPr>
          <w:rFonts w:ascii="Times" w:eastAsia="Times New Roman" w:hAnsi="Times" w:cs="Times New Roman"/>
          <w:bCs/>
          <w:i/>
          <w:iCs/>
          <w:color w:val="333333"/>
          <w:shd w:val="clear" w:color="auto" w:fill="FFFFFF"/>
        </w:rPr>
        <w:t>Earth, animal, and disability liberation: the rise of the eco-ability movement</w:t>
      </w:r>
      <w:r w:rsidRPr="00B91DF0">
        <w:rPr>
          <w:rFonts w:ascii="Times" w:eastAsia="Times New Roman" w:hAnsi="Times" w:cs="Times New Roman"/>
          <w:bCs/>
          <w:color w:val="333333"/>
          <w:shd w:val="clear" w:color="auto" w:fill="FFFFFF"/>
        </w:rPr>
        <w:t xml:space="preserve">. New York: Peter Lang, 2012. </w:t>
      </w:r>
    </w:p>
    <w:p w14:paraId="749E72C6" w14:textId="0A495029" w:rsidR="00574FF6" w:rsidRPr="00596161" w:rsidRDefault="00574FF6" w:rsidP="00596161">
      <w:pPr>
        <w:rPr>
          <w:rFonts w:ascii="Times" w:hAnsi="Times"/>
        </w:rPr>
      </w:pPr>
    </w:p>
  </w:footnote>
  <w:footnote w:id="10">
    <w:p w14:paraId="29737574" w14:textId="11E7F294" w:rsidR="00574FF6" w:rsidRPr="00067A6D" w:rsidRDefault="00574FF6" w:rsidP="00975047">
      <w:pPr>
        <w:pStyle w:val="FootnoteText"/>
        <w:rPr>
          <w:rFonts w:ascii="Times" w:hAnsi="Times"/>
        </w:rPr>
      </w:pPr>
      <w:r w:rsidRPr="00067A6D">
        <w:rPr>
          <w:rStyle w:val="FootnoteReference"/>
          <w:rFonts w:ascii="Times" w:hAnsi="Times"/>
        </w:rPr>
        <w:footnoteRef/>
      </w:r>
      <w:r w:rsidRPr="00067A6D">
        <w:rPr>
          <w:rFonts w:ascii="Times" w:hAnsi="Times"/>
        </w:rPr>
        <w:t xml:space="preserve">  </w:t>
      </w:r>
      <w:r>
        <w:rPr>
          <w:rFonts w:ascii="Times" w:hAnsi="Times"/>
        </w:rPr>
        <w:t xml:space="preserve">Clare, Eli. </w:t>
      </w:r>
      <w:r w:rsidRPr="006609F1">
        <w:rPr>
          <w:rFonts w:ascii="Times" w:hAnsi="Times"/>
          <w:i/>
        </w:rPr>
        <w:t>Exile and Pride: Disability, Queerness, and Liberation</w:t>
      </w:r>
      <w:r>
        <w:rPr>
          <w:rFonts w:ascii="Times" w:hAnsi="Times"/>
          <w:i/>
        </w:rPr>
        <w:t xml:space="preserve">, </w:t>
      </w:r>
      <w:r w:rsidRPr="00596161">
        <w:rPr>
          <w:rFonts w:ascii="Times" w:hAnsi="Times"/>
        </w:rPr>
        <w:t>7.</w:t>
      </w:r>
      <w:r w:rsidRPr="000558AE">
        <w:rPr>
          <w:rFonts w:ascii="Times" w:hAnsi="Times"/>
        </w:rPr>
        <w:t xml:space="preserve"> </w:t>
      </w:r>
      <w:r>
        <w:rPr>
          <w:rFonts w:ascii="Times" w:hAnsi="Times"/>
        </w:rPr>
        <w:t>Durham: Duke University Press, 2009.</w:t>
      </w:r>
    </w:p>
  </w:footnote>
  <w:footnote w:id="11">
    <w:p w14:paraId="4C35BCD7" w14:textId="14CCD918" w:rsidR="00574FF6" w:rsidRPr="00C5666C" w:rsidRDefault="00574FF6" w:rsidP="00975047">
      <w:pPr>
        <w:pStyle w:val="Heading2"/>
        <w:rPr>
          <w:rFonts w:eastAsia="Times New Roman" w:cs="Times New Roman"/>
          <w:b w:val="0"/>
          <w:bCs w:val="0"/>
          <w:sz w:val="24"/>
          <w:szCs w:val="24"/>
        </w:rPr>
      </w:pPr>
      <w:r w:rsidRPr="00C5666C">
        <w:rPr>
          <w:rStyle w:val="FootnoteReference"/>
          <w:b w:val="0"/>
          <w:sz w:val="24"/>
          <w:szCs w:val="24"/>
        </w:rPr>
        <w:footnoteRef/>
      </w:r>
      <w:r w:rsidRPr="00C5666C">
        <w:rPr>
          <w:b w:val="0"/>
          <w:sz w:val="24"/>
          <w:szCs w:val="24"/>
        </w:rPr>
        <w:t xml:space="preserve"> Clare, Eli. </w:t>
      </w:r>
      <w:r>
        <w:rPr>
          <w:b w:val="0"/>
          <w:sz w:val="24"/>
          <w:szCs w:val="24"/>
        </w:rPr>
        <w:t>“</w:t>
      </w:r>
      <w:r w:rsidRPr="00C5666C">
        <w:rPr>
          <w:rFonts w:eastAsia="Times New Roman" w:cs="Times New Roman"/>
          <w:b w:val="0"/>
          <w:bCs w:val="0"/>
          <w:sz w:val="24"/>
          <w:szCs w:val="24"/>
        </w:rPr>
        <w:t>Stolen Bodies, Reclaimed Bodies:</w:t>
      </w:r>
      <w:r>
        <w:rPr>
          <w:rFonts w:eastAsia="Times New Roman" w:cs="Times New Roman"/>
          <w:b w:val="0"/>
          <w:bCs w:val="0"/>
          <w:sz w:val="24"/>
          <w:szCs w:val="24"/>
        </w:rPr>
        <w:t xml:space="preserve"> </w:t>
      </w:r>
      <w:r w:rsidRPr="00C5666C">
        <w:rPr>
          <w:rFonts w:eastAsia="Times New Roman" w:cs="Times New Roman"/>
          <w:b w:val="0"/>
          <w:bCs w:val="0"/>
          <w:sz w:val="24"/>
          <w:szCs w:val="24"/>
        </w:rPr>
        <w:t>Disability and Queerness</w:t>
      </w:r>
      <w:r>
        <w:rPr>
          <w:rFonts w:eastAsia="Times New Roman" w:cs="Times New Roman"/>
          <w:b w:val="0"/>
          <w:bCs w:val="0"/>
          <w:sz w:val="24"/>
          <w:szCs w:val="24"/>
        </w:rPr>
        <w:t xml:space="preserve">.” In </w:t>
      </w:r>
      <w:r>
        <w:rPr>
          <w:rFonts w:eastAsia="Times New Roman" w:cs="Times New Roman"/>
          <w:b w:val="0"/>
          <w:bCs w:val="0"/>
          <w:i/>
          <w:sz w:val="24"/>
          <w:szCs w:val="24"/>
        </w:rPr>
        <w:t>Public Culture</w:t>
      </w:r>
      <w:r>
        <w:rPr>
          <w:rFonts w:eastAsia="Times New Roman" w:cs="Times New Roman"/>
          <w:b w:val="0"/>
          <w:bCs w:val="0"/>
          <w:sz w:val="24"/>
          <w:szCs w:val="24"/>
        </w:rPr>
        <w:t>, 360. Durham: Duke University Press, 2001.</w:t>
      </w:r>
    </w:p>
  </w:footnote>
  <w:footnote w:id="12">
    <w:p w14:paraId="459A8901" w14:textId="7258EF37" w:rsidR="00574FF6" w:rsidRPr="00191AF7" w:rsidRDefault="00574FF6" w:rsidP="00AB4F1D">
      <w:pPr>
        <w:pStyle w:val="normal0"/>
        <w:rPr>
          <w:rFonts w:ascii="Times" w:hAnsi="Times"/>
        </w:rPr>
      </w:pPr>
      <w:r w:rsidRPr="00191AF7">
        <w:rPr>
          <w:rFonts w:ascii="Times" w:hAnsi="Times"/>
          <w:vertAlign w:val="superscript"/>
        </w:rPr>
        <w:footnoteRef/>
      </w:r>
      <w:r w:rsidRPr="00191AF7">
        <w:rPr>
          <w:rFonts w:ascii="Times" w:hAnsi="Times"/>
        </w:rPr>
        <w:t xml:space="preserve"> Johnson, Harriet McBryde. “Unspeakable Conversations.” In </w:t>
      </w:r>
      <w:r w:rsidRPr="00191AF7">
        <w:rPr>
          <w:rFonts w:ascii="Times" w:hAnsi="Times"/>
          <w:i/>
        </w:rPr>
        <w:t xml:space="preserve">Too Late to Die Young, </w:t>
      </w:r>
      <w:r w:rsidRPr="00191AF7">
        <w:rPr>
          <w:rFonts w:ascii="Times" w:hAnsi="Times"/>
        </w:rPr>
        <w:t>228.</w:t>
      </w:r>
      <w:r w:rsidRPr="00191AF7">
        <w:rPr>
          <w:rFonts w:ascii="Times" w:hAnsi="Times"/>
          <w:i/>
        </w:rPr>
        <w:t xml:space="preserve"> </w:t>
      </w:r>
      <w:r>
        <w:rPr>
          <w:rFonts w:ascii="Times" w:hAnsi="Times"/>
        </w:rPr>
        <w:t xml:space="preserve">New York: </w:t>
      </w:r>
      <w:r w:rsidRPr="00191AF7">
        <w:rPr>
          <w:rFonts w:ascii="Times" w:hAnsi="Times"/>
        </w:rPr>
        <w:t>Henry Holt and Company, 2005</w:t>
      </w:r>
      <w:r>
        <w:rPr>
          <w:rFonts w:ascii="Times" w:hAnsi="Times"/>
        </w:rPr>
        <w:t>.</w:t>
      </w:r>
      <w:r w:rsidRPr="00191AF7">
        <w:rPr>
          <w:rFonts w:ascii="Times" w:hAnsi="Times"/>
        </w:rPr>
        <w:t xml:space="preserve"> </w:t>
      </w:r>
    </w:p>
  </w:footnote>
  <w:footnote w:id="13">
    <w:p w14:paraId="48162943" w14:textId="632638B7" w:rsidR="00574FF6" w:rsidRPr="00836F7B" w:rsidRDefault="00574FF6">
      <w:pPr>
        <w:pStyle w:val="FootnoteText"/>
        <w:rPr>
          <w:rFonts w:ascii="Times" w:hAnsi="Times"/>
        </w:rPr>
      </w:pPr>
      <w:r w:rsidRPr="00836F7B">
        <w:rPr>
          <w:rStyle w:val="FootnoteReference"/>
          <w:rFonts w:ascii="Times" w:hAnsi="Times"/>
        </w:rPr>
        <w:footnoteRef/>
      </w:r>
      <w:r w:rsidRPr="00836F7B">
        <w:rPr>
          <w:rFonts w:ascii="Times" w:hAnsi="Times"/>
        </w:rPr>
        <w:t xml:space="preserve"> </w:t>
      </w:r>
      <w:r w:rsidRPr="00191AF7">
        <w:rPr>
          <w:rFonts w:ascii="Times" w:hAnsi="Times"/>
        </w:rPr>
        <w:t>Johnson, Harriet McBryde.</w:t>
      </w:r>
      <w:r>
        <w:rPr>
          <w:rFonts w:ascii="Times" w:hAnsi="Times"/>
        </w:rPr>
        <w:t xml:space="preserve"> </w:t>
      </w:r>
      <w:r w:rsidRPr="00191AF7">
        <w:rPr>
          <w:rFonts w:ascii="Times" w:hAnsi="Times"/>
          <w:i/>
        </w:rPr>
        <w:t xml:space="preserve">Too Late to Die Young, </w:t>
      </w:r>
      <w:r w:rsidRPr="00191AF7">
        <w:rPr>
          <w:rFonts w:ascii="Times" w:hAnsi="Times"/>
        </w:rPr>
        <w:t xml:space="preserve"> </w:t>
      </w:r>
      <w:r>
        <w:rPr>
          <w:rFonts w:ascii="Times" w:hAnsi="Times"/>
        </w:rPr>
        <w:t>207-208.</w:t>
      </w:r>
    </w:p>
  </w:footnote>
  <w:footnote w:id="14">
    <w:p w14:paraId="4EEB69FE" w14:textId="3A4A9348" w:rsidR="00574FF6" w:rsidRPr="00836F7B" w:rsidRDefault="00574FF6">
      <w:pPr>
        <w:pStyle w:val="FootnoteText"/>
        <w:rPr>
          <w:rFonts w:ascii="Times" w:hAnsi="Times"/>
        </w:rPr>
      </w:pPr>
      <w:r w:rsidRPr="00836F7B">
        <w:rPr>
          <w:rStyle w:val="FootnoteReference"/>
          <w:rFonts w:ascii="Times" w:hAnsi="Times"/>
        </w:rPr>
        <w:footnoteRef/>
      </w:r>
      <w:r w:rsidRPr="00836F7B">
        <w:rPr>
          <w:rFonts w:ascii="Times" w:hAnsi="Times"/>
        </w:rPr>
        <w:t xml:space="preserve"> Ibid</w:t>
      </w:r>
      <w:r>
        <w:rPr>
          <w:rFonts w:ascii="Times" w:hAnsi="Times"/>
        </w:rPr>
        <w:t xml:space="preserve">., 206. </w:t>
      </w:r>
    </w:p>
  </w:footnote>
  <w:footnote w:id="15">
    <w:p w14:paraId="2A3A7091" w14:textId="7B71FAB0" w:rsidR="00574FF6" w:rsidRDefault="00574FF6">
      <w:pPr>
        <w:pStyle w:val="FootnoteText"/>
      </w:pPr>
      <w:r w:rsidRPr="00836F7B">
        <w:rPr>
          <w:rStyle w:val="FootnoteReference"/>
          <w:rFonts w:ascii="Times" w:hAnsi="Times"/>
        </w:rPr>
        <w:footnoteRef/>
      </w:r>
      <w:r w:rsidRPr="00836F7B">
        <w:rPr>
          <w:rFonts w:ascii="Times" w:hAnsi="Times"/>
        </w:rPr>
        <w:t xml:space="preserve"> </w:t>
      </w:r>
      <w:r w:rsidRPr="00191AF7">
        <w:rPr>
          <w:rFonts w:ascii="Times" w:hAnsi="Times"/>
        </w:rPr>
        <w:t>Johnson, Harriet McBryde.</w:t>
      </w:r>
      <w:r>
        <w:rPr>
          <w:rFonts w:ascii="Times" w:hAnsi="Times"/>
        </w:rPr>
        <w:t xml:space="preserve"> </w:t>
      </w:r>
      <w:r w:rsidRPr="00191AF7">
        <w:rPr>
          <w:rFonts w:ascii="Times" w:hAnsi="Times"/>
          <w:i/>
        </w:rPr>
        <w:t>Too Late to Die Young</w:t>
      </w:r>
      <w:r>
        <w:rPr>
          <w:rFonts w:ascii="Times" w:hAnsi="Times"/>
        </w:rPr>
        <w:t xml:space="preserve"> 227. </w:t>
      </w:r>
    </w:p>
  </w:footnote>
  <w:footnote w:id="16">
    <w:p w14:paraId="6C065FB6" w14:textId="262B3893" w:rsidR="00574FF6" w:rsidRPr="004D7FF4" w:rsidRDefault="00574FF6">
      <w:pPr>
        <w:pStyle w:val="FootnoteText"/>
        <w:rPr>
          <w:rFonts w:ascii="Times" w:hAnsi="Times"/>
        </w:rPr>
      </w:pPr>
      <w:r w:rsidRPr="004D7FF4">
        <w:rPr>
          <w:rStyle w:val="FootnoteReference"/>
          <w:rFonts w:ascii="Times" w:hAnsi="Times"/>
        </w:rPr>
        <w:footnoteRef/>
      </w:r>
      <w:r w:rsidRPr="004D7FF4">
        <w:rPr>
          <w:rFonts w:ascii="Times" w:hAnsi="Times"/>
        </w:rPr>
        <w:t xml:space="preserve"> Taylor, Sunaura</w:t>
      </w:r>
      <w:r>
        <w:rPr>
          <w:rFonts w:ascii="Times" w:hAnsi="Times"/>
        </w:rPr>
        <w:t xml:space="preserve">. </w:t>
      </w:r>
      <w:r w:rsidRPr="004D7FF4">
        <w:rPr>
          <w:rFonts w:ascii="Times" w:hAnsi="Times"/>
          <w:i/>
        </w:rPr>
        <w:t>Beasts of Burden</w:t>
      </w:r>
      <w:r>
        <w:rPr>
          <w:rFonts w:ascii="Times" w:hAnsi="Times"/>
          <w:i/>
        </w:rPr>
        <w:t>,</w:t>
      </w:r>
      <w:r>
        <w:rPr>
          <w:rFonts w:ascii="Times" w:hAnsi="Times"/>
        </w:rPr>
        <w:t xml:space="preserve"> 1</w:t>
      </w:r>
      <w:r w:rsidRPr="004D7FF4">
        <w:rPr>
          <w:rFonts w:ascii="Times" w:hAnsi="Times"/>
        </w:rPr>
        <w:t>34</w:t>
      </w:r>
      <w:r>
        <w:rPr>
          <w:rFonts w:ascii="Times" w:hAnsi="Times"/>
        </w:rPr>
        <w:t>.</w:t>
      </w:r>
    </w:p>
  </w:footnote>
  <w:footnote w:id="17">
    <w:p w14:paraId="7D464F79" w14:textId="5DDE2B44" w:rsidR="00574FF6" w:rsidRPr="0042473B" w:rsidRDefault="00574FF6">
      <w:pPr>
        <w:pStyle w:val="FootnoteText"/>
        <w:rPr>
          <w:rFonts w:ascii="Times" w:hAnsi="Times"/>
        </w:rPr>
      </w:pPr>
      <w:r>
        <w:rPr>
          <w:rStyle w:val="FootnoteReference"/>
        </w:rPr>
        <w:footnoteRef/>
      </w:r>
      <w:r>
        <w:t xml:space="preserve"> </w:t>
      </w:r>
      <w:r w:rsidRPr="004D7FF4">
        <w:rPr>
          <w:rFonts w:ascii="Times" w:hAnsi="Times"/>
        </w:rPr>
        <w:t>Taylor, Sunaura</w:t>
      </w:r>
      <w:r>
        <w:rPr>
          <w:rFonts w:ascii="Times" w:hAnsi="Times"/>
        </w:rPr>
        <w:t xml:space="preserve">. </w:t>
      </w:r>
      <w:r w:rsidRPr="004D7FF4">
        <w:rPr>
          <w:rFonts w:ascii="Times" w:hAnsi="Times"/>
          <w:i/>
        </w:rPr>
        <w:t>Beasts of Burden</w:t>
      </w:r>
      <w:r>
        <w:rPr>
          <w:rFonts w:ascii="Times" w:hAnsi="Times"/>
          <w:i/>
        </w:rPr>
        <w:t>,</w:t>
      </w:r>
      <w:r>
        <w:rPr>
          <w:rFonts w:ascii="Times" w:hAnsi="Times"/>
        </w:rPr>
        <w:t xml:space="preserve"> 139.</w:t>
      </w:r>
    </w:p>
  </w:footnote>
  <w:footnote w:id="18">
    <w:p w14:paraId="635EF255" w14:textId="2F2EAA38" w:rsidR="00574FF6" w:rsidRPr="008550C7" w:rsidRDefault="00574FF6">
      <w:pPr>
        <w:pStyle w:val="FootnoteText"/>
        <w:rPr>
          <w:rFonts w:ascii="Times" w:hAnsi="Times" w:cs="Times New Roman"/>
        </w:rPr>
      </w:pPr>
      <w:r w:rsidRPr="008550C7">
        <w:rPr>
          <w:rStyle w:val="FootnoteReference"/>
          <w:rFonts w:ascii="Times" w:hAnsi="Times"/>
        </w:rPr>
        <w:footnoteRef/>
      </w:r>
      <w:r w:rsidRPr="008550C7">
        <w:rPr>
          <w:rFonts w:ascii="Times" w:hAnsi="Times"/>
        </w:rPr>
        <w:t xml:space="preserve"> </w:t>
      </w:r>
      <w:r>
        <w:rPr>
          <w:rFonts w:ascii="Times" w:hAnsi="Times"/>
        </w:rPr>
        <w:t>Ibid.,</w:t>
      </w:r>
      <w:r w:rsidRPr="008550C7">
        <w:rPr>
          <w:rFonts w:ascii="Times" w:hAnsi="Times" w:cs="Times New Roman"/>
        </w:rPr>
        <w:t>143</w:t>
      </w:r>
      <w:r>
        <w:rPr>
          <w:rFonts w:ascii="Times" w:hAnsi="Times" w:cs="Times New Roman"/>
        </w:rPr>
        <w:t>.</w:t>
      </w:r>
    </w:p>
  </w:footnote>
  <w:footnote w:id="19">
    <w:p w14:paraId="25AA71C1" w14:textId="2C44EA01" w:rsidR="00574FF6" w:rsidRDefault="00574FF6">
      <w:pPr>
        <w:pStyle w:val="FootnoteText"/>
      </w:pPr>
      <w:r>
        <w:rPr>
          <w:rStyle w:val="FootnoteReference"/>
        </w:rPr>
        <w:footnoteRef/>
      </w:r>
      <w:r>
        <w:t xml:space="preserve"> </w:t>
      </w:r>
      <w:r>
        <w:rPr>
          <w:rFonts w:ascii="Times" w:hAnsi="Times"/>
        </w:rPr>
        <w:t>Ibid.,</w:t>
      </w:r>
      <w:r w:rsidRPr="00C9693F">
        <w:rPr>
          <w:rFonts w:ascii="Times" w:hAnsi="Times"/>
        </w:rPr>
        <w:t xml:space="preserve"> 145</w:t>
      </w:r>
      <w:r>
        <w:rPr>
          <w:rFonts w:ascii="Times" w:hAnsi="Times"/>
        </w:rPr>
        <w:t>.</w:t>
      </w:r>
    </w:p>
  </w:footnote>
  <w:footnote w:id="20">
    <w:p w14:paraId="2F8E5080" w14:textId="6AD20306" w:rsidR="00574FF6" w:rsidRPr="00176628" w:rsidRDefault="00574FF6">
      <w:pPr>
        <w:pStyle w:val="FootnoteText"/>
        <w:rPr>
          <w:rFonts w:ascii="Times" w:hAnsi="Times"/>
        </w:rPr>
      </w:pPr>
      <w:r>
        <w:rPr>
          <w:rStyle w:val="FootnoteReference"/>
        </w:rPr>
        <w:footnoteRef/>
      </w:r>
      <w:r>
        <w:t xml:space="preserve"> </w:t>
      </w:r>
      <w:r>
        <w:rPr>
          <w:rFonts w:ascii="Times" w:hAnsi="Times"/>
        </w:rPr>
        <w:t>Ibid., 136.</w:t>
      </w:r>
    </w:p>
  </w:footnote>
  <w:footnote w:id="21">
    <w:p w14:paraId="28A1320C" w14:textId="77777777" w:rsidR="009D4B4D" w:rsidRPr="000558AE" w:rsidRDefault="009D4B4D" w:rsidP="009D4B4D">
      <w:pPr>
        <w:pStyle w:val="FootnoteText"/>
        <w:rPr>
          <w:rFonts w:ascii="Times" w:hAnsi="Times"/>
        </w:rPr>
      </w:pPr>
      <w:r w:rsidRPr="000558AE">
        <w:rPr>
          <w:rStyle w:val="FootnoteReference"/>
          <w:rFonts w:ascii="Times" w:hAnsi="Times"/>
        </w:rPr>
        <w:footnoteRef/>
      </w:r>
      <w:r w:rsidRPr="000558AE">
        <w:rPr>
          <w:rFonts w:ascii="Times" w:hAnsi="Times"/>
        </w:rPr>
        <w:t xml:space="preserve"> </w:t>
      </w:r>
      <w:r>
        <w:rPr>
          <w:rFonts w:ascii="Times" w:hAnsi="Times"/>
        </w:rPr>
        <w:t xml:space="preserve">Clare, Eli. </w:t>
      </w:r>
      <w:r w:rsidRPr="006609F1">
        <w:rPr>
          <w:rFonts w:ascii="Times" w:hAnsi="Times"/>
          <w:i/>
        </w:rPr>
        <w:t>Exile and Pride</w:t>
      </w:r>
      <w:r>
        <w:rPr>
          <w:rFonts w:ascii="Times" w:hAnsi="Times"/>
          <w:i/>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21EF"/>
    <w:multiLevelType w:val="hybridMultilevel"/>
    <w:tmpl w:val="342CEFE4"/>
    <w:lvl w:ilvl="0" w:tplc="694E5F8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2127C"/>
    <w:multiLevelType w:val="hybridMultilevel"/>
    <w:tmpl w:val="D52814B8"/>
    <w:lvl w:ilvl="0" w:tplc="032CED64">
      <w:numFmt w:val="bullet"/>
      <w:lvlText w:val="-"/>
      <w:lvlJc w:val="left"/>
      <w:pPr>
        <w:ind w:left="720" w:hanging="360"/>
      </w:pPr>
      <w:rPr>
        <w:rFonts w:ascii="Cambria" w:eastAsiaTheme="minorEastAsia" w:hAnsi="Cambria"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321113"/>
    <w:multiLevelType w:val="hybridMultilevel"/>
    <w:tmpl w:val="C84EF7E8"/>
    <w:lvl w:ilvl="0" w:tplc="E6887722">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58"/>
    <w:rsid w:val="0000057C"/>
    <w:rsid w:val="000224CD"/>
    <w:rsid w:val="00031819"/>
    <w:rsid w:val="00037E08"/>
    <w:rsid w:val="000558AE"/>
    <w:rsid w:val="00067A6D"/>
    <w:rsid w:val="000743A4"/>
    <w:rsid w:val="00076033"/>
    <w:rsid w:val="0008171A"/>
    <w:rsid w:val="000A2DB4"/>
    <w:rsid w:val="000A3F18"/>
    <w:rsid w:val="000F6351"/>
    <w:rsid w:val="000F71A7"/>
    <w:rsid w:val="0010158F"/>
    <w:rsid w:val="00137CAC"/>
    <w:rsid w:val="00166F1E"/>
    <w:rsid w:val="00176628"/>
    <w:rsid w:val="00182F7C"/>
    <w:rsid w:val="00183261"/>
    <w:rsid w:val="00184070"/>
    <w:rsid w:val="00191AF7"/>
    <w:rsid w:val="00192DBC"/>
    <w:rsid w:val="001A0F36"/>
    <w:rsid w:val="001C2C8B"/>
    <w:rsid w:val="001D7D0B"/>
    <w:rsid w:val="002036F6"/>
    <w:rsid w:val="002146EF"/>
    <w:rsid w:val="0022759B"/>
    <w:rsid w:val="00241315"/>
    <w:rsid w:val="002547B7"/>
    <w:rsid w:val="002B13F6"/>
    <w:rsid w:val="002B2DB6"/>
    <w:rsid w:val="002B5390"/>
    <w:rsid w:val="002E7296"/>
    <w:rsid w:val="002F3AFD"/>
    <w:rsid w:val="00321ADE"/>
    <w:rsid w:val="003472F3"/>
    <w:rsid w:val="00351A2D"/>
    <w:rsid w:val="00352EE3"/>
    <w:rsid w:val="00353C94"/>
    <w:rsid w:val="00354163"/>
    <w:rsid w:val="003555F3"/>
    <w:rsid w:val="00362C60"/>
    <w:rsid w:val="003700ED"/>
    <w:rsid w:val="00375FE6"/>
    <w:rsid w:val="003824AB"/>
    <w:rsid w:val="003F44F2"/>
    <w:rsid w:val="0040417E"/>
    <w:rsid w:val="0040563B"/>
    <w:rsid w:val="0042473B"/>
    <w:rsid w:val="0042615E"/>
    <w:rsid w:val="00432F89"/>
    <w:rsid w:val="00436461"/>
    <w:rsid w:val="00437209"/>
    <w:rsid w:val="00445192"/>
    <w:rsid w:val="004519D0"/>
    <w:rsid w:val="00455292"/>
    <w:rsid w:val="00464BBD"/>
    <w:rsid w:val="004B4F2B"/>
    <w:rsid w:val="004B5737"/>
    <w:rsid w:val="004B69D5"/>
    <w:rsid w:val="004C225F"/>
    <w:rsid w:val="004C3C92"/>
    <w:rsid w:val="004D7FF4"/>
    <w:rsid w:val="004E56E1"/>
    <w:rsid w:val="004F0B0E"/>
    <w:rsid w:val="004F5B69"/>
    <w:rsid w:val="004F63F9"/>
    <w:rsid w:val="00501AB0"/>
    <w:rsid w:val="00524BBB"/>
    <w:rsid w:val="00536233"/>
    <w:rsid w:val="00541040"/>
    <w:rsid w:val="00560EC3"/>
    <w:rsid w:val="0056602F"/>
    <w:rsid w:val="00574FF6"/>
    <w:rsid w:val="005842B2"/>
    <w:rsid w:val="00596161"/>
    <w:rsid w:val="005A6E50"/>
    <w:rsid w:val="005B3DD3"/>
    <w:rsid w:val="005B4D71"/>
    <w:rsid w:val="005D045D"/>
    <w:rsid w:val="005F26AF"/>
    <w:rsid w:val="005F45EB"/>
    <w:rsid w:val="006039AB"/>
    <w:rsid w:val="00615924"/>
    <w:rsid w:val="006218CC"/>
    <w:rsid w:val="00625384"/>
    <w:rsid w:val="00635348"/>
    <w:rsid w:val="0066041E"/>
    <w:rsid w:val="006609F1"/>
    <w:rsid w:val="00663AF4"/>
    <w:rsid w:val="00681838"/>
    <w:rsid w:val="00685EA3"/>
    <w:rsid w:val="00697537"/>
    <w:rsid w:val="006A52E2"/>
    <w:rsid w:val="006A67AA"/>
    <w:rsid w:val="006B22D2"/>
    <w:rsid w:val="006B6156"/>
    <w:rsid w:val="006B6FAE"/>
    <w:rsid w:val="006F53A5"/>
    <w:rsid w:val="007064F0"/>
    <w:rsid w:val="007258A8"/>
    <w:rsid w:val="0074553D"/>
    <w:rsid w:val="00753C94"/>
    <w:rsid w:val="00754ADE"/>
    <w:rsid w:val="007609F7"/>
    <w:rsid w:val="0076362D"/>
    <w:rsid w:val="007648AB"/>
    <w:rsid w:val="00767D72"/>
    <w:rsid w:val="00775262"/>
    <w:rsid w:val="0078766C"/>
    <w:rsid w:val="00787BFD"/>
    <w:rsid w:val="007B17A3"/>
    <w:rsid w:val="007B442C"/>
    <w:rsid w:val="007E10DF"/>
    <w:rsid w:val="007E1B58"/>
    <w:rsid w:val="007E7C5C"/>
    <w:rsid w:val="00805AFB"/>
    <w:rsid w:val="00810DE2"/>
    <w:rsid w:val="00815609"/>
    <w:rsid w:val="00822928"/>
    <w:rsid w:val="00834F3C"/>
    <w:rsid w:val="00836F7B"/>
    <w:rsid w:val="00843F2A"/>
    <w:rsid w:val="00847350"/>
    <w:rsid w:val="00851120"/>
    <w:rsid w:val="00851474"/>
    <w:rsid w:val="00851EC0"/>
    <w:rsid w:val="008550C7"/>
    <w:rsid w:val="0088342B"/>
    <w:rsid w:val="00890DC9"/>
    <w:rsid w:val="008A1DCD"/>
    <w:rsid w:val="008B1122"/>
    <w:rsid w:val="008B73BE"/>
    <w:rsid w:val="008D2D7A"/>
    <w:rsid w:val="008F349A"/>
    <w:rsid w:val="0090441E"/>
    <w:rsid w:val="009261DA"/>
    <w:rsid w:val="0093683F"/>
    <w:rsid w:val="00945B7D"/>
    <w:rsid w:val="0096237F"/>
    <w:rsid w:val="009748C3"/>
    <w:rsid w:val="00975047"/>
    <w:rsid w:val="0099106A"/>
    <w:rsid w:val="00995A57"/>
    <w:rsid w:val="009A068D"/>
    <w:rsid w:val="009B25CD"/>
    <w:rsid w:val="009B63CE"/>
    <w:rsid w:val="009C1B82"/>
    <w:rsid w:val="009C2ACD"/>
    <w:rsid w:val="009D2B15"/>
    <w:rsid w:val="009D4B4D"/>
    <w:rsid w:val="00A12FE9"/>
    <w:rsid w:val="00A23EA9"/>
    <w:rsid w:val="00A3678E"/>
    <w:rsid w:val="00A552FF"/>
    <w:rsid w:val="00A72CD8"/>
    <w:rsid w:val="00AA3AC2"/>
    <w:rsid w:val="00AA5897"/>
    <w:rsid w:val="00AA6101"/>
    <w:rsid w:val="00AB4F1D"/>
    <w:rsid w:val="00AC7109"/>
    <w:rsid w:val="00AD0DCE"/>
    <w:rsid w:val="00AD584B"/>
    <w:rsid w:val="00AF48A2"/>
    <w:rsid w:val="00AF66DD"/>
    <w:rsid w:val="00B045FE"/>
    <w:rsid w:val="00B04BD4"/>
    <w:rsid w:val="00B35F81"/>
    <w:rsid w:val="00B46AE2"/>
    <w:rsid w:val="00B56E91"/>
    <w:rsid w:val="00B5757A"/>
    <w:rsid w:val="00B6696D"/>
    <w:rsid w:val="00B671F2"/>
    <w:rsid w:val="00B91DF0"/>
    <w:rsid w:val="00BA6983"/>
    <w:rsid w:val="00BB5116"/>
    <w:rsid w:val="00BD1AAE"/>
    <w:rsid w:val="00BE1F4F"/>
    <w:rsid w:val="00C10B35"/>
    <w:rsid w:val="00C1480D"/>
    <w:rsid w:val="00C432EE"/>
    <w:rsid w:val="00C55061"/>
    <w:rsid w:val="00C5666C"/>
    <w:rsid w:val="00C80BDC"/>
    <w:rsid w:val="00C91F64"/>
    <w:rsid w:val="00C9693F"/>
    <w:rsid w:val="00C96B55"/>
    <w:rsid w:val="00CA0732"/>
    <w:rsid w:val="00CB4FE6"/>
    <w:rsid w:val="00CB6536"/>
    <w:rsid w:val="00CB6781"/>
    <w:rsid w:val="00CE0863"/>
    <w:rsid w:val="00CE4AE9"/>
    <w:rsid w:val="00CF4E27"/>
    <w:rsid w:val="00CF7B35"/>
    <w:rsid w:val="00D03D37"/>
    <w:rsid w:val="00D1348B"/>
    <w:rsid w:val="00D13AD2"/>
    <w:rsid w:val="00D1584B"/>
    <w:rsid w:val="00D208BA"/>
    <w:rsid w:val="00D21215"/>
    <w:rsid w:val="00D47FD8"/>
    <w:rsid w:val="00D67391"/>
    <w:rsid w:val="00D77591"/>
    <w:rsid w:val="00D972BB"/>
    <w:rsid w:val="00DB18ED"/>
    <w:rsid w:val="00DC2EB7"/>
    <w:rsid w:val="00DC39DA"/>
    <w:rsid w:val="00DE791C"/>
    <w:rsid w:val="00E01634"/>
    <w:rsid w:val="00E04883"/>
    <w:rsid w:val="00E401AA"/>
    <w:rsid w:val="00E45F08"/>
    <w:rsid w:val="00E472C2"/>
    <w:rsid w:val="00E55748"/>
    <w:rsid w:val="00E62F6A"/>
    <w:rsid w:val="00E849BD"/>
    <w:rsid w:val="00E92707"/>
    <w:rsid w:val="00E97491"/>
    <w:rsid w:val="00EA0802"/>
    <w:rsid w:val="00EA08CF"/>
    <w:rsid w:val="00EA6697"/>
    <w:rsid w:val="00ED4A49"/>
    <w:rsid w:val="00EE6CE2"/>
    <w:rsid w:val="00F1196C"/>
    <w:rsid w:val="00F35D27"/>
    <w:rsid w:val="00F45B30"/>
    <w:rsid w:val="00F46BD6"/>
    <w:rsid w:val="00F51134"/>
    <w:rsid w:val="00F55C18"/>
    <w:rsid w:val="00F73B26"/>
    <w:rsid w:val="00F75D5C"/>
    <w:rsid w:val="00F84DF5"/>
    <w:rsid w:val="00F86396"/>
    <w:rsid w:val="00F90CC6"/>
    <w:rsid w:val="00FA2715"/>
    <w:rsid w:val="00FA59FD"/>
    <w:rsid w:val="00FC697D"/>
    <w:rsid w:val="00FC774D"/>
    <w:rsid w:val="00FD2B41"/>
    <w:rsid w:val="00FD42D5"/>
    <w:rsid w:val="00FE2F51"/>
    <w:rsid w:val="00FF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0BD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666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96"/>
    <w:pPr>
      <w:ind w:left="720"/>
      <w:contextualSpacing/>
    </w:pPr>
  </w:style>
  <w:style w:type="paragraph" w:styleId="FootnoteText">
    <w:name w:val="footnote text"/>
    <w:basedOn w:val="Normal"/>
    <w:link w:val="FootnoteTextChar"/>
    <w:uiPriority w:val="99"/>
    <w:unhideWhenUsed/>
    <w:rsid w:val="00AA6101"/>
  </w:style>
  <w:style w:type="character" w:customStyle="1" w:styleId="FootnoteTextChar">
    <w:name w:val="Footnote Text Char"/>
    <w:basedOn w:val="DefaultParagraphFont"/>
    <w:link w:val="FootnoteText"/>
    <w:uiPriority w:val="99"/>
    <w:rsid w:val="00AA6101"/>
  </w:style>
  <w:style w:type="character" w:styleId="FootnoteReference">
    <w:name w:val="footnote reference"/>
    <w:basedOn w:val="DefaultParagraphFont"/>
    <w:uiPriority w:val="99"/>
    <w:unhideWhenUsed/>
    <w:rsid w:val="00AA6101"/>
    <w:rPr>
      <w:vertAlign w:val="superscript"/>
    </w:rPr>
  </w:style>
  <w:style w:type="paragraph" w:customStyle="1" w:styleId="normal0">
    <w:name w:val="normal"/>
    <w:rsid w:val="00753C94"/>
    <w:pPr>
      <w:widowControl w:val="0"/>
    </w:pPr>
    <w:rPr>
      <w:rFonts w:ascii="Cambria" w:eastAsia="Cambria" w:hAnsi="Cambria" w:cs="Cambria"/>
      <w:color w:val="000000"/>
    </w:rPr>
  </w:style>
  <w:style w:type="paragraph" w:styleId="NormalWeb">
    <w:name w:val="Normal (Web)"/>
    <w:basedOn w:val="Normal"/>
    <w:uiPriority w:val="99"/>
    <w:semiHidden/>
    <w:unhideWhenUsed/>
    <w:rsid w:val="009B63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66DD"/>
  </w:style>
  <w:style w:type="character" w:styleId="Emphasis">
    <w:name w:val="Emphasis"/>
    <w:basedOn w:val="DefaultParagraphFont"/>
    <w:uiPriority w:val="20"/>
    <w:qFormat/>
    <w:rsid w:val="00AF66DD"/>
    <w:rPr>
      <w:i/>
      <w:iCs/>
    </w:rPr>
  </w:style>
  <w:style w:type="character" w:styleId="Hyperlink">
    <w:name w:val="Hyperlink"/>
    <w:basedOn w:val="DefaultParagraphFont"/>
    <w:uiPriority w:val="99"/>
    <w:semiHidden/>
    <w:unhideWhenUsed/>
    <w:rsid w:val="00995A57"/>
    <w:rPr>
      <w:color w:val="0000FF"/>
      <w:u w:val="single"/>
    </w:rPr>
  </w:style>
  <w:style w:type="character" w:styleId="HTMLCite">
    <w:name w:val="HTML Cite"/>
    <w:basedOn w:val="DefaultParagraphFont"/>
    <w:uiPriority w:val="99"/>
    <w:semiHidden/>
    <w:unhideWhenUsed/>
    <w:rsid w:val="002B5390"/>
    <w:rPr>
      <w:i/>
      <w:iCs/>
    </w:rPr>
  </w:style>
  <w:style w:type="character" w:styleId="Strong">
    <w:name w:val="Strong"/>
    <w:basedOn w:val="DefaultParagraphFont"/>
    <w:uiPriority w:val="22"/>
    <w:qFormat/>
    <w:rsid w:val="00FC697D"/>
    <w:rPr>
      <w:b/>
      <w:bCs/>
    </w:rPr>
  </w:style>
  <w:style w:type="paragraph" w:styleId="BalloonText">
    <w:name w:val="Balloon Text"/>
    <w:basedOn w:val="Normal"/>
    <w:link w:val="BalloonTextChar"/>
    <w:uiPriority w:val="99"/>
    <w:semiHidden/>
    <w:unhideWhenUsed/>
    <w:rsid w:val="002B2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DB6"/>
    <w:rPr>
      <w:rFonts w:ascii="Lucida Grande" w:hAnsi="Lucida Grande" w:cs="Lucida Grande"/>
      <w:sz w:val="18"/>
      <w:szCs w:val="18"/>
    </w:rPr>
  </w:style>
  <w:style w:type="character" w:customStyle="1" w:styleId="Heading2Char">
    <w:name w:val="Heading 2 Char"/>
    <w:basedOn w:val="DefaultParagraphFont"/>
    <w:link w:val="Heading2"/>
    <w:uiPriority w:val="9"/>
    <w:rsid w:val="00C5666C"/>
    <w:rPr>
      <w:rFonts w:ascii="Times" w:hAnsi="Times"/>
      <w:b/>
      <w:bCs/>
      <w:sz w:val="36"/>
      <w:szCs w:val="36"/>
    </w:rPr>
  </w:style>
  <w:style w:type="paragraph" w:styleId="Footer">
    <w:name w:val="footer"/>
    <w:basedOn w:val="Normal"/>
    <w:link w:val="FooterChar"/>
    <w:uiPriority w:val="99"/>
    <w:unhideWhenUsed/>
    <w:rsid w:val="00FA59FD"/>
    <w:pPr>
      <w:tabs>
        <w:tab w:val="center" w:pos="4320"/>
        <w:tab w:val="right" w:pos="8640"/>
      </w:tabs>
    </w:pPr>
  </w:style>
  <w:style w:type="character" w:customStyle="1" w:styleId="FooterChar">
    <w:name w:val="Footer Char"/>
    <w:basedOn w:val="DefaultParagraphFont"/>
    <w:link w:val="Footer"/>
    <w:uiPriority w:val="99"/>
    <w:rsid w:val="00FA59FD"/>
  </w:style>
  <w:style w:type="character" w:styleId="PageNumber">
    <w:name w:val="page number"/>
    <w:basedOn w:val="DefaultParagraphFont"/>
    <w:uiPriority w:val="99"/>
    <w:semiHidden/>
    <w:unhideWhenUsed/>
    <w:rsid w:val="00FA59FD"/>
  </w:style>
  <w:style w:type="character" w:styleId="CommentReference">
    <w:name w:val="annotation reference"/>
    <w:basedOn w:val="DefaultParagraphFont"/>
    <w:uiPriority w:val="99"/>
    <w:semiHidden/>
    <w:unhideWhenUsed/>
    <w:rsid w:val="00FA59FD"/>
    <w:rPr>
      <w:sz w:val="18"/>
      <w:szCs w:val="18"/>
    </w:rPr>
  </w:style>
  <w:style w:type="paragraph" w:styleId="CommentText">
    <w:name w:val="annotation text"/>
    <w:basedOn w:val="Normal"/>
    <w:link w:val="CommentTextChar"/>
    <w:uiPriority w:val="99"/>
    <w:semiHidden/>
    <w:unhideWhenUsed/>
    <w:rsid w:val="00FA59FD"/>
  </w:style>
  <w:style w:type="character" w:customStyle="1" w:styleId="CommentTextChar">
    <w:name w:val="Comment Text Char"/>
    <w:basedOn w:val="DefaultParagraphFont"/>
    <w:link w:val="CommentText"/>
    <w:uiPriority w:val="99"/>
    <w:semiHidden/>
    <w:rsid w:val="00FA59FD"/>
  </w:style>
  <w:style w:type="paragraph" w:styleId="CommentSubject">
    <w:name w:val="annotation subject"/>
    <w:basedOn w:val="CommentText"/>
    <w:next w:val="CommentText"/>
    <w:link w:val="CommentSubjectChar"/>
    <w:uiPriority w:val="99"/>
    <w:semiHidden/>
    <w:unhideWhenUsed/>
    <w:rsid w:val="00FA59FD"/>
    <w:rPr>
      <w:b/>
      <w:bCs/>
      <w:sz w:val="20"/>
      <w:szCs w:val="20"/>
    </w:rPr>
  </w:style>
  <w:style w:type="character" w:customStyle="1" w:styleId="CommentSubjectChar">
    <w:name w:val="Comment Subject Char"/>
    <w:basedOn w:val="CommentTextChar"/>
    <w:link w:val="CommentSubject"/>
    <w:uiPriority w:val="99"/>
    <w:semiHidden/>
    <w:rsid w:val="00FA59FD"/>
    <w:rPr>
      <w:b/>
      <w:bCs/>
      <w:sz w:val="20"/>
      <w:szCs w:val="20"/>
    </w:rPr>
  </w:style>
  <w:style w:type="paragraph" w:styleId="Revision">
    <w:name w:val="Revision"/>
    <w:hidden/>
    <w:uiPriority w:val="99"/>
    <w:semiHidden/>
    <w:rsid w:val="009C1B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666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96"/>
    <w:pPr>
      <w:ind w:left="720"/>
      <w:contextualSpacing/>
    </w:pPr>
  </w:style>
  <w:style w:type="paragraph" w:styleId="FootnoteText">
    <w:name w:val="footnote text"/>
    <w:basedOn w:val="Normal"/>
    <w:link w:val="FootnoteTextChar"/>
    <w:uiPriority w:val="99"/>
    <w:unhideWhenUsed/>
    <w:rsid w:val="00AA6101"/>
  </w:style>
  <w:style w:type="character" w:customStyle="1" w:styleId="FootnoteTextChar">
    <w:name w:val="Footnote Text Char"/>
    <w:basedOn w:val="DefaultParagraphFont"/>
    <w:link w:val="FootnoteText"/>
    <w:uiPriority w:val="99"/>
    <w:rsid w:val="00AA6101"/>
  </w:style>
  <w:style w:type="character" w:styleId="FootnoteReference">
    <w:name w:val="footnote reference"/>
    <w:basedOn w:val="DefaultParagraphFont"/>
    <w:uiPriority w:val="99"/>
    <w:unhideWhenUsed/>
    <w:rsid w:val="00AA6101"/>
    <w:rPr>
      <w:vertAlign w:val="superscript"/>
    </w:rPr>
  </w:style>
  <w:style w:type="paragraph" w:customStyle="1" w:styleId="normal0">
    <w:name w:val="normal"/>
    <w:rsid w:val="00753C94"/>
    <w:pPr>
      <w:widowControl w:val="0"/>
    </w:pPr>
    <w:rPr>
      <w:rFonts w:ascii="Cambria" w:eastAsia="Cambria" w:hAnsi="Cambria" w:cs="Cambria"/>
      <w:color w:val="000000"/>
    </w:rPr>
  </w:style>
  <w:style w:type="paragraph" w:styleId="NormalWeb">
    <w:name w:val="Normal (Web)"/>
    <w:basedOn w:val="Normal"/>
    <w:uiPriority w:val="99"/>
    <w:semiHidden/>
    <w:unhideWhenUsed/>
    <w:rsid w:val="009B63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66DD"/>
  </w:style>
  <w:style w:type="character" w:styleId="Emphasis">
    <w:name w:val="Emphasis"/>
    <w:basedOn w:val="DefaultParagraphFont"/>
    <w:uiPriority w:val="20"/>
    <w:qFormat/>
    <w:rsid w:val="00AF66DD"/>
    <w:rPr>
      <w:i/>
      <w:iCs/>
    </w:rPr>
  </w:style>
  <w:style w:type="character" w:styleId="Hyperlink">
    <w:name w:val="Hyperlink"/>
    <w:basedOn w:val="DefaultParagraphFont"/>
    <w:uiPriority w:val="99"/>
    <w:semiHidden/>
    <w:unhideWhenUsed/>
    <w:rsid w:val="00995A57"/>
    <w:rPr>
      <w:color w:val="0000FF"/>
      <w:u w:val="single"/>
    </w:rPr>
  </w:style>
  <w:style w:type="character" w:styleId="HTMLCite">
    <w:name w:val="HTML Cite"/>
    <w:basedOn w:val="DefaultParagraphFont"/>
    <w:uiPriority w:val="99"/>
    <w:semiHidden/>
    <w:unhideWhenUsed/>
    <w:rsid w:val="002B5390"/>
    <w:rPr>
      <w:i/>
      <w:iCs/>
    </w:rPr>
  </w:style>
  <w:style w:type="character" w:styleId="Strong">
    <w:name w:val="Strong"/>
    <w:basedOn w:val="DefaultParagraphFont"/>
    <w:uiPriority w:val="22"/>
    <w:qFormat/>
    <w:rsid w:val="00FC697D"/>
    <w:rPr>
      <w:b/>
      <w:bCs/>
    </w:rPr>
  </w:style>
  <w:style w:type="paragraph" w:styleId="BalloonText">
    <w:name w:val="Balloon Text"/>
    <w:basedOn w:val="Normal"/>
    <w:link w:val="BalloonTextChar"/>
    <w:uiPriority w:val="99"/>
    <w:semiHidden/>
    <w:unhideWhenUsed/>
    <w:rsid w:val="002B2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DB6"/>
    <w:rPr>
      <w:rFonts w:ascii="Lucida Grande" w:hAnsi="Lucida Grande" w:cs="Lucida Grande"/>
      <w:sz w:val="18"/>
      <w:szCs w:val="18"/>
    </w:rPr>
  </w:style>
  <w:style w:type="character" w:customStyle="1" w:styleId="Heading2Char">
    <w:name w:val="Heading 2 Char"/>
    <w:basedOn w:val="DefaultParagraphFont"/>
    <w:link w:val="Heading2"/>
    <w:uiPriority w:val="9"/>
    <w:rsid w:val="00C5666C"/>
    <w:rPr>
      <w:rFonts w:ascii="Times" w:hAnsi="Times"/>
      <w:b/>
      <w:bCs/>
      <w:sz w:val="36"/>
      <w:szCs w:val="36"/>
    </w:rPr>
  </w:style>
  <w:style w:type="paragraph" w:styleId="Footer">
    <w:name w:val="footer"/>
    <w:basedOn w:val="Normal"/>
    <w:link w:val="FooterChar"/>
    <w:uiPriority w:val="99"/>
    <w:unhideWhenUsed/>
    <w:rsid w:val="00FA59FD"/>
    <w:pPr>
      <w:tabs>
        <w:tab w:val="center" w:pos="4320"/>
        <w:tab w:val="right" w:pos="8640"/>
      </w:tabs>
    </w:pPr>
  </w:style>
  <w:style w:type="character" w:customStyle="1" w:styleId="FooterChar">
    <w:name w:val="Footer Char"/>
    <w:basedOn w:val="DefaultParagraphFont"/>
    <w:link w:val="Footer"/>
    <w:uiPriority w:val="99"/>
    <w:rsid w:val="00FA59FD"/>
  </w:style>
  <w:style w:type="character" w:styleId="PageNumber">
    <w:name w:val="page number"/>
    <w:basedOn w:val="DefaultParagraphFont"/>
    <w:uiPriority w:val="99"/>
    <w:semiHidden/>
    <w:unhideWhenUsed/>
    <w:rsid w:val="00FA59FD"/>
  </w:style>
  <w:style w:type="character" w:styleId="CommentReference">
    <w:name w:val="annotation reference"/>
    <w:basedOn w:val="DefaultParagraphFont"/>
    <w:uiPriority w:val="99"/>
    <w:semiHidden/>
    <w:unhideWhenUsed/>
    <w:rsid w:val="00FA59FD"/>
    <w:rPr>
      <w:sz w:val="18"/>
      <w:szCs w:val="18"/>
    </w:rPr>
  </w:style>
  <w:style w:type="paragraph" w:styleId="CommentText">
    <w:name w:val="annotation text"/>
    <w:basedOn w:val="Normal"/>
    <w:link w:val="CommentTextChar"/>
    <w:uiPriority w:val="99"/>
    <w:semiHidden/>
    <w:unhideWhenUsed/>
    <w:rsid w:val="00FA59FD"/>
  </w:style>
  <w:style w:type="character" w:customStyle="1" w:styleId="CommentTextChar">
    <w:name w:val="Comment Text Char"/>
    <w:basedOn w:val="DefaultParagraphFont"/>
    <w:link w:val="CommentText"/>
    <w:uiPriority w:val="99"/>
    <w:semiHidden/>
    <w:rsid w:val="00FA59FD"/>
  </w:style>
  <w:style w:type="paragraph" w:styleId="CommentSubject">
    <w:name w:val="annotation subject"/>
    <w:basedOn w:val="CommentText"/>
    <w:next w:val="CommentText"/>
    <w:link w:val="CommentSubjectChar"/>
    <w:uiPriority w:val="99"/>
    <w:semiHidden/>
    <w:unhideWhenUsed/>
    <w:rsid w:val="00FA59FD"/>
    <w:rPr>
      <w:b/>
      <w:bCs/>
      <w:sz w:val="20"/>
      <w:szCs w:val="20"/>
    </w:rPr>
  </w:style>
  <w:style w:type="character" w:customStyle="1" w:styleId="CommentSubjectChar">
    <w:name w:val="Comment Subject Char"/>
    <w:basedOn w:val="CommentTextChar"/>
    <w:link w:val="CommentSubject"/>
    <w:uiPriority w:val="99"/>
    <w:semiHidden/>
    <w:rsid w:val="00FA59FD"/>
    <w:rPr>
      <w:b/>
      <w:bCs/>
      <w:sz w:val="20"/>
      <w:szCs w:val="20"/>
    </w:rPr>
  </w:style>
  <w:style w:type="paragraph" w:styleId="Revision">
    <w:name w:val="Revision"/>
    <w:hidden/>
    <w:uiPriority w:val="99"/>
    <w:semiHidden/>
    <w:rsid w:val="009C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4922">
      <w:bodyDiv w:val="1"/>
      <w:marLeft w:val="0"/>
      <w:marRight w:val="0"/>
      <w:marTop w:val="0"/>
      <w:marBottom w:val="0"/>
      <w:divBdr>
        <w:top w:val="none" w:sz="0" w:space="0" w:color="auto"/>
        <w:left w:val="none" w:sz="0" w:space="0" w:color="auto"/>
        <w:bottom w:val="none" w:sz="0" w:space="0" w:color="auto"/>
        <w:right w:val="none" w:sz="0" w:space="0" w:color="auto"/>
      </w:divBdr>
    </w:div>
    <w:div w:id="295722681">
      <w:bodyDiv w:val="1"/>
      <w:marLeft w:val="0"/>
      <w:marRight w:val="0"/>
      <w:marTop w:val="0"/>
      <w:marBottom w:val="0"/>
      <w:divBdr>
        <w:top w:val="none" w:sz="0" w:space="0" w:color="auto"/>
        <w:left w:val="none" w:sz="0" w:space="0" w:color="auto"/>
        <w:bottom w:val="none" w:sz="0" w:space="0" w:color="auto"/>
        <w:right w:val="none" w:sz="0" w:space="0" w:color="auto"/>
      </w:divBdr>
    </w:div>
    <w:div w:id="314341568">
      <w:bodyDiv w:val="1"/>
      <w:marLeft w:val="0"/>
      <w:marRight w:val="0"/>
      <w:marTop w:val="0"/>
      <w:marBottom w:val="0"/>
      <w:divBdr>
        <w:top w:val="none" w:sz="0" w:space="0" w:color="auto"/>
        <w:left w:val="none" w:sz="0" w:space="0" w:color="auto"/>
        <w:bottom w:val="none" w:sz="0" w:space="0" w:color="auto"/>
        <w:right w:val="none" w:sz="0" w:space="0" w:color="auto"/>
      </w:divBdr>
    </w:div>
    <w:div w:id="368341705">
      <w:bodyDiv w:val="1"/>
      <w:marLeft w:val="0"/>
      <w:marRight w:val="0"/>
      <w:marTop w:val="0"/>
      <w:marBottom w:val="0"/>
      <w:divBdr>
        <w:top w:val="none" w:sz="0" w:space="0" w:color="auto"/>
        <w:left w:val="none" w:sz="0" w:space="0" w:color="auto"/>
        <w:bottom w:val="none" w:sz="0" w:space="0" w:color="auto"/>
        <w:right w:val="none" w:sz="0" w:space="0" w:color="auto"/>
      </w:divBdr>
    </w:div>
    <w:div w:id="417141823">
      <w:bodyDiv w:val="1"/>
      <w:marLeft w:val="0"/>
      <w:marRight w:val="0"/>
      <w:marTop w:val="0"/>
      <w:marBottom w:val="0"/>
      <w:divBdr>
        <w:top w:val="none" w:sz="0" w:space="0" w:color="auto"/>
        <w:left w:val="none" w:sz="0" w:space="0" w:color="auto"/>
        <w:bottom w:val="none" w:sz="0" w:space="0" w:color="auto"/>
        <w:right w:val="none" w:sz="0" w:space="0" w:color="auto"/>
      </w:divBdr>
    </w:div>
    <w:div w:id="591357249">
      <w:bodyDiv w:val="1"/>
      <w:marLeft w:val="0"/>
      <w:marRight w:val="0"/>
      <w:marTop w:val="0"/>
      <w:marBottom w:val="0"/>
      <w:divBdr>
        <w:top w:val="none" w:sz="0" w:space="0" w:color="auto"/>
        <w:left w:val="none" w:sz="0" w:space="0" w:color="auto"/>
        <w:bottom w:val="none" w:sz="0" w:space="0" w:color="auto"/>
        <w:right w:val="none" w:sz="0" w:space="0" w:color="auto"/>
      </w:divBdr>
    </w:div>
    <w:div w:id="664673751">
      <w:bodyDiv w:val="1"/>
      <w:marLeft w:val="0"/>
      <w:marRight w:val="0"/>
      <w:marTop w:val="0"/>
      <w:marBottom w:val="0"/>
      <w:divBdr>
        <w:top w:val="none" w:sz="0" w:space="0" w:color="auto"/>
        <w:left w:val="none" w:sz="0" w:space="0" w:color="auto"/>
        <w:bottom w:val="none" w:sz="0" w:space="0" w:color="auto"/>
        <w:right w:val="none" w:sz="0" w:space="0" w:color="auto"/>
      </w:divBdr>
    </w:div>
    <w:div w:id="675772705">
      <w:bodyDiv w:val="1"/>
      <w:marLeft w:val="0"/>
      <w:marRight w:val="0"/>
      <w:marTop w:val="0"/>
      <w:marBottom w:val="0"/>
      <w:divBdr>
        <w:top w:val="none" w:sz="0" w:space="0" w:color="auto"/>
        <w:left w:val="none" w:sz="0" w:space="0" w:color="auto"/>
        <w:bottom w:val="none" w:sz="0" w:space="0" w:color="auto"/>
        <w:right w:val="none" w:sz="0" w:space="0" w:color="auto"/>
      </w:divBdr>
    </w:div>
    <w:div w:id="719861075">
      <w:bodyDiv w:val="1"/>
      <w:marLeft w:val="0"/>
      <w:marRight w:val="0"/>
      <w:marTop w:val="0"/>
      <w:marBottom w:val="0"/>
      <w:divBdr>
        <w:top w:val="none" w:sz="0" w:space="0" w:color="auto"/>
        <w:left w:val="none" w:sz="0" w:space="0" w:color="auto"/>
        <w:bottom w:val="none" w:sz="0" w:space="0" w:color="auto"/>
        <w:right w:val="none" w:sz="0" w:space="0" w:color="auto"/>
      </w:divBdr>
    </w:div>
    <w:div w:id="908418695">
      <w:bodyDiv w:val="1"/>
      <w:marLeft w:val="0"/>
      <w:marRight w:val="0"/>
      <w:marTop w:val="0"/>
      <w:marBottom w:val="0"/>
      <w:divBdr>
        <w:top w:val="none" w:sz="0" w:space="0" w:color="auto"/>
        <w:left w:val="none" w:sz="0" w:space="0" w:color="auto"/>
        <w:bottom w:val="none" w:sz="0" w:space="0" w:color="auto"/>
        <w:right w:val="none" w:sz="0" w:space="0" w:color="auto"/>
      </w:divBdr>
    </w:div>
    <w:div w:id="1135373822">
      <w:bodyDiv w:val="1"/>
      <w:marLeft w:val="0"/>
      <w:marRight w:val="0"/>
      <w:marTop w:val="0"/>
      <w:marBottom w:val="0"/>
      <w:divBdr>
        <w:top w:val="none" w:sz="0" w:space="0" w:color="auto"/>
        <w:left w:val="none" w:sz="0" w:space="0" w:color="auto"/>
        <w:bottom w:val="none" w:sz="0" w:space="0" w:color="auto"/>
        <w:right w:val="none" w:sz="0" w:space="0" w:color="auto"/>
      </w:divBdr>
    </w:div>
    <w:div w:id="1401753880">
      <w:bodyDiv w:val="1"/>
      <w:marLeft w:val="0"/>
      <w:marRight w:val="0"/>
      <w:marTop w:val="0"/>
      <w:marBottom w:val="0"/>
      <w:divBdr>
        <w:top w:val="none" w:sz="0" w:space="0" w:color="auto"/>
        <w:left w:val="none" w:sz="0" w:space="0" w:color="auto"/>
        <w:bottom w:val="none" w:sz="0" w:space="0" w:color="auto"/>
        <w:right w:val="none" w:sz="0" w:space="0" w:color="auto"/>
      </w:divBdr>
    </w:div>
    <w:div w:id="1566181728">
      <w:bodyDiv w:val="1"/>
      <w:marLeft w:val="0"/>
      <w:marRight w:val="0"/>
      <w:marTop w:val="0"/>
      <w:marBottom w:val="0"/>
      <w:divBdr>
        <w:top w:val="none" w:sz="0" w:space="0" w:color="auto"/>
        <w:left w:val="none" w:sz="0" w:space="0" w:color="auto"/>
        <w:bottom w:val="none" w:sz="0" w:space="0" w:color="auto"/>
        <w:right w:val="none" w:sz="0" w:space="0" w:color="auto"/>
      </w:divBdr>
    </w:div>
    <w:div w:id="1591884768">
      <w:bodyDiv w:val="1"/>
      <w:marLeft w:val="0"/>
      <w:marRight w:val="0"/>
      <w:marTop w:val="0"/>
      <w:marBottom w:val="0"/>
      <w:divBdr>
        <w:top w:val="none" w:sz="0" w:space="0" w:color="auto"/>
        <w:left w:val="none" w:sz="0" w:space="0" w:color="auto"/>
        <w:bottom w:val="none" w:sz="0" w:space="0" w:color="auto"/>
        <w:right w:val="none" w:sz="0" w:space="0" w:color="auto"/>
      </w:divBdr>
    </w:div>
    <w:div w:id="1664160859">
      <w:bodyDiv w:val="1"/>
      <w:marLeft w:val="0"/>
      <w:marRight w:val="0"/>
      <w:marTop w:val="0"/>
      <w:marBottom w:val="0"/>
      <w:divBdr>
        <w:top w:val="none" w:sz="0" w:space="0" w:color="auto"/>
        <w:left w:val="none" w:sz="0" w:space="0" w:color="auto"/>
        <w:bottom w:val="none" w:sz="0" w:space="0" w:color="auto"/>
        <w:right w:val="none" w:sz="0" w:space="0" w:color="auto"/>
      </w:divBdr>
    </w:div>
    <w:div w:id="1690524146">
      <w:bodyDiv w:val="1"/>
      <w:marLeft w:val="0"/>
      <w:marRight w:val="0"/>
      <w:marTop w:val="0"/>
      <w:marBottom w:val="0"/>
      <w:divBdr>
        <w:top w:val="none" w:sz="0" w:space="0" w:color="auto"/>
        <w:left w:val="none" w:sz="0" w:space="0" w:color="auto"/>
        <w:bottom w:val="none" w:sz="0" w:space="0" w:color="auto"/>
        <w:right w:val="none" w:sz="0" w:space="0" w:color="auto"/>
      </w:divBdr>
    </w:div>
    <w:div w:id="1770464606">
      <w:bodyDiv w:val="1"/>
      <w:marLeft w:val="0"/>
      <w:marRight w:val="0"/>
      <w:marTop w:val="0"/>
      <w:marBottom w:val="0"/>
      <w:divBdr>
        <w:top w:val="none" w:sz="0" w:space="0" w:color="auto"/>
        <w:left w:val="none" w:sz="0" w:space="0" w:color="auto"/>
        <w:bottom w:val="none" w:sz="0" w:space="0" w:color="auto"/>
        <w:right w:val="none" w:sz="0" w:space="0" w:color="auto"/>
      </w:divBdr>
    </w:div>
    <w:div w:id="18077460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25604016">
      <w:bodyDiv w:val="1"/>
      <w:marLeft w:val="0"/>
      <w:marRight w:val="0"/>
      <w:marTop w:val="0"/>
      <w:marBottom w:val="0"/>
      <w:divBdr>
        <w:top w:val="none" w:sz="0" w:space="0" w:color="auto"/>
        <w:left w:val="none" w:sz="0" w:space="0" w:color="auto"/>
        <w:bottom w:val="none" w:sz="0" w:space="0" w:color="auto"/>
        <w:right w:val="none" w:sz="0" w:space="0" w:color="auto"/>
      </w:divBdr>
    </w:div>
    <w:div w:id="1996957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tilitarian.net/singer/by/1993----.htm"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tilitarian.net/singer/by/1993----.htm" TargetMode="External"/><Relationship Id="rId2" Type="http://schemas.openxmlformats.org/officeDocument/2006/relationships/hyperlink" Target="https://www.utilitarian.net/singer/by/19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3950</Words>
  <Characters>20028</Characters>
  <Application>Microsoft Macintosh Word</Application>
  <DocSecurity>0</DocSecurity>
  <Lines>345</Lines>
  <Paragraphs>54</Paragraphs>
  <ScaleCrop>false</ScaleCrop>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Giannetti</dc:creator>
  <cp:keywords/>
  <dc:description/>
  <cp:lastModifiedBy>Nicole Giannetti</cp:lastModifiedBy>
  <cp:revision>4</cp:revision>
  <cp:lastPrinted>2017-05-12T00:08:00Z</cp:lastPrinted>
  <dcterms:created xsi:type="dcterms:W3CDTF">2017-05-12T14:27:00Z</dcterms:created>
  <dcterms:modified xsi:type="dcterms:W3CDTF">2017-05-12T14:35:00Z</dcterms:modified>
</cp:coreProperties>
</file>